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7C0D4150" w:rsidR="00CF1EAE" w:rsidRPr="00D62AED" w:rsidRDefault="00CF1EAE" w:rsidP="00CF1EAE">
      <w:pPr>
        <w:pStyle w:val="CRCoverPage"/>
        <w:tabs>
          <w:tab w:val="right" w:pos="9639"/>
        </w:tabs>
        <w:spacing w:after="0"/>
        <w:rPr>
          <w:b/>
          <w:noProof/>
          <w:sz w:val="24"/>
          <w:szCs w:val="24"/>
          <w:lang w:val="en-US"/>
        </w:rPr>
      </w:pPr>
      <w:bookmarkStart w:id="0" w:name="_Hlk115193383"/>
      <w:bookmarkEnd w:id="0"/>
      <w:r w:rsidRPr="00D62AED">
        <w:rPr>
          <w:b/>
          <w:noProof/>
          <w:sz w:val="24"/>
          <w:szCs w:val="24"/>
          <w:lang w:val="en-US"/>
        </w:rPr>
        <w:t xml:space="preserve">3GPP TSG-RAN </w:t>
      </w:r>
      <w:r w:rsidRPr="00D62AED">
        <w:rPr>
          <w:b/>
          <w:noProof/>
          <w:sz w:val="24"/>
          <w:szCs w:val="24"/>
          <w:lang w:val="en-US" w:eastAsia="zh-CN"/>
        </w:rPr>
        <w:t>WG</w:t>
      </w:r>
      <w:r w:rsidR="009012B4">
        <w:rPr>
          <w:b/>
          <w:noProof/>
          <w:sz w:val="24"/>
          <w:szCs w:val="24"/>
          <w:lang w:val="en-US"/>
        </w:rPr>
        <w:t>2 Meeting #126</w:t>
      </w:r>
      <w:r w:rsidRPr="00D62AED">
        <w:rPr>
          <w:b/>
          <w:i/>
          <w:noProof/>
          <w:sz w:val="24"/>
          <w:szCs w:val="24"/>
          <w:lang w:val="en-US"/>
        </w:rPr>
        <w:tab/>
      </w:r>
      <w:r w:rsidR="00702913" w:rsidRPr="00D62AED">
        <w:rPr>
          <w:b/>
          <w:noProof/>
          <w:sz w:val="24"/>
          <w:szCs w:val="24"/>
          <w:lang w:val="en-US"/>
        </w:rPr>
        <w:t>R2-</w:t>
      </w:r>
      <w:r w:rsidR="009A48D6" w:rsidRPr="009A48D6">
        <w:t xml:space="preserve"> </w:t>
      </w:r>
      <w:r w:rsidR="00AE51E4">
        <w:rPr>
          <w:b/>
          <w:noProof/>
          <w:sz w:val="24"/>
          <w:szCs w:val="24"/>
          <w:lang w:val="en-US"/>
        </w:rPr>
        <w:t>2405241</w:t>
      </w:r>
      <w:bookmarkStart w:id="1" w:name="_GoBack"/>
      <w:bookmarkEnd w:id="1"/>
    </w:p>
    <w:p w14:paraId="1CD5986C" w14:textId="52FFAABB" w:rsidR="00CF1EAE" w:rsidRPr="00D62AED" w:rsidRDefault="009012B4" w:rsidP="00CF1EAE">
      <w:pPr>
        <w:pStyle w:val="3GPPHeader"/>
        <w:rPr>
          <w:noProof/>
          <w:szCs w:val="24"/>
          <w:lang w:val="en-US" w:eastAsia="ko-KR"/>
        </w:rPr>
      </w:pPr>
      <w:r>
        <w:rPr>
          <w:noProof/>
          <w:szCs w:val="24"/>
          <w:lang w:val="en-US" w:eastAsia="ko-KR"/>
        </w:rPr>
        <w:t>Fukuoka, JP</w:t>
      </w:r>
      <w:r w:rsidR="00702913" w:rsidRPr="00D62AED">
        <w:rPr>
          <w:noProof/>
          <w:szCs w:val="24"/>
          <w:lang w:val="en-US" w:eastAsia="ko-KR"/>
        </w:rPr>
        <w:t xml:space="preserve">, </w:t>
      </w:r>
      <w:r>
        <w:rPr>
          <w:noProof/>
          <w:szCs w:val="24"/>
          <w:lang w:val="en-US" w:eastAsia="ko-KR"/>
        </w:rPr>
        <w:t>May 20-24</w:t>
      </w:r>
      <w:r w:rsidR="00B55E00" w:rsidRPr="00D62AED">
        <w:rPr>
          <w:noProof/>
          <w:szCs w:val="24"/>
          <w:lang w:val="en-US" w:eastAsia="ko-KR"/>
        </w:rPr>
        <w:t>, 2024</w:t>
      </w:r>
    </w:p>
    <w:p w14:paraId="252563D4" w14:textId="77777777" w:rsidR="00E90E49" w:rsidRPr="00D62AED" w:rsidRDefault="00E90E49" w:rsidP="00357380">
      <w:pPr>
        <w:pStyle w:val="3GPPHeader"/>
        <w:rPr>
          <w:lang w:val="en-US"/>
        </w:rPr>
      </w:pPr>
    </w:p>
    <w:p w14:paraId="267378A2" w14:textId="047F977D" w:rsidR="00E90E49" w:rsidRPr="00D62AED" w:rsidRDefault="00E90E49" w:rsidP="00311702">
      <w:pPr>
        <w:pStyle w:val="3GPPHeader"/>
        <w:rPr>
          <w:sz w:val="22"/>
          <w:szCs w:val="22"/>
          <w:lang w:val="en-US"/>
        </w:rPr>
      </w:pPr>
      <w:r w:rsidRPr="00D62AED">
        <w:rPr>
          <w:sz w:val="22"/>
          <w:szCs w:val="22"/>
          <w:lang w:val="en-US"/>
        </w:rPr>
        <w:t>Agenda Item:</w:t>
      </w:r>
      <w:r w:rsidRPr="00D62AED">
        <w:rPr>
          <w:sz w:val="22"/>
          <w:szCs w:val="22"/>
          <w:lang w:val="en-US"/>
        </w:rPr>
        <w:tab/>
      </w:r>
      <w:r w:rsidR="009A48D6">
        <w:rPr>
          <w:sz w:val="22"/>
          <w:szCs w:val="22"/>
          <w:lang w:val="en-US"/>
        </w:rPr>
        <w:t>8.8.5</w:t>
      </w:r>
    </w:p>
    <w:p w14:paraId="36E7B6AB" w14:textId="26BF6B04" w:rsidR="00E90E49" w:rsidRPr="00D62AED" w:rsidRDefault="003D3C45" w:rsidP="00F64C2B">
      <w:pPr>
        <w:pStyle w:val="3GPPHeader"/>
        <w:rPr>
          <w:sz w:val="22"/>
          <w:szCs w:val="22"/>
          <w:lang w:val="en-US"/>
        </w:rPr>
      </w:pPr>
      <w:r w:rsidRPr="00D62AED">
        <w:rPr>
          <w:sz w:val="22"/>
          <w:szCs w:val="22"/>
          <w:lang w:val="en-US"/>
        </w:rPr>
        <w:t>Source:</w:t>
      </w:r>
      <w:r w:rsidR="00E90E49" w:rsidRPr="00D62AED">
        <w:rPr>
          <w:sz w:val="22"/>
          <w:szCs w:val="22"/>
          <w:lang w:val="en-US"/>
        </w:rPr>
        <w:tab/>
      </w:r>
      <w:r w:rsidR="00B55E00" w:rsidRPr="00D62AED">
        <w:rPr>
          <w:sz w:val="22"/>
          <w:szCs w:val="22"/>
          <w:lang w:val="en-US"/>
        </w:rPr>
        <w:t>THALES</w:t>
      </w:r>
    </w:p>
    <w:p w14:paraId="72579376" w14:textId="2746418D" w:rsidR="00E90E49" w:rsidRPr="00D62AED" w:rsidRDefault="003D3C45" w:rsidP="00311702">
      <w:pPr>
        <w:pStyle w:val="3GPPHeader"/>
        <w:rPr>
          <w:sz w:val="22"/>
          <w:szCs w:val="22"/>
          <w:lang w:val="en-US"/>
        </w:rPr>
      </w:pPr>
      <w:r w:rsidRPr="00D62AED">
        <w:rPr>
          <w:sz w:val="22"/>
          <w:szCs w:val="22"/>
          <w:lang w:val="en-US"/>
        </w:rPr>
        <w:t>Title:</w:t>
      </w:r>
      <w:r w:rsidR="00E90E49" w:rsidRPr="00D62AED">
        <w:rPr>
          <w:sz w:val="22"/>
          <w:szCs w:val="22"/>
          <w:lang w:val="en-US"/>
        </w:rPr>
        <w:tab/>
      </w:r>
      <w:r w:rsidR="00622570" w:rsidRPr="00D62AED">
        <w:rPr>
          <w:sz w:val="22"/>
          <w:szCs w:val="22"/>
          <w:lang w:val="en-US"/>
        </w:rPr>
        <w:t xml:space="preserve">Regenerative </w:t>
      </w:r>
      <w:r w:rsidR="00183878">
        <w:rPr>
          <w:sz w:val="22"/>
          <w:szCs w:val="22"/>
          <w:lang w:val="en-US"/>
        </w:rPr>
        <w:t>NTN p</w:t>
      </w:r>
      <w:r w:rsidR="00622570" w:rsidRPr="00D62AED">
        <w:rPr>
          <w:sz w:val="22"/>
          <w:szCs w:val="22"/>
          <w:lang w:val="en-US"/>
        </w:rPr>
        <w:t>ayload support</w:t>
      </w:r>
      <w:r w:rsidR="00B55E00" w:rsidRPr="00D62AED">
        <w:rPr>
          <w:sz w:val="22"/>
          <w:szCs w:val="22"/>
          <w:lang w:val="en-US"/>
        </w:rPr>
        <w:t xml:space="preserve"> </w:t>
      </w:r>
      <w:r w:rsidR="009A48D6">
        <w:rPr>
          <w:sz w:val="22"/>
          <w:szCs w:val="22"/>
          <w:lang w:val="en-US"/>
        </w:rPr>
        <w:t xml:space="preserve">in </w:t>
      </w:r>
      <w:r w:rsidR="00B55E00" w:rsidRPr="00D62AED">
        <w:rPr>
          <w:sz w:val="22"/>
          <w:szCs w:val="22"/>
          <w:lang w:val="en-US"/>
        </w:rPr>
        <w:t>NR NTN Evolution</w:t>
      </w:r>
    </w:p>
    <w:p w14:paraId="24C111CD" w14:textId="1C90D6CE" w:rsidR="00E90E49" w:rsidRPr="00D62AED" w:rsidRDefault="00E90E49" w:rsidP="00D546FF">
      <w:pPr>
        <w:pStyle w:val="3GPPHeader"/>
        <w:rPr>
          <w:sz w:val="22"/>
          <w:szCs w:val="22"/>
          <w:lang w:val="en-US"/>
        </w:rPr>
      </w:pPr>
      <w:r w:rsidRPr="00D62AED">
        <w:rPr>
          <w:sz w:val="22"/>
          <w:szCs w:val="22"/>
          <w:lang w:val="en-US"/>
        </w:rPr>
        <w:t>Document for:</w:t>
      </w:r>
      <w:r w:rsidRPr="00D62AED">
        <w:rPr>
          <w:sz w:val="22"/>
          <w:szCs w:val="22"/>
          <w:lang w:val="en-US"/>
        </w:rPr>
        <w:tab/>
      </w:r>
      <w:r w:rsidR="0034232E">
        <w:rPr>
          <w:sz w:val="22"/>
          <w:szCs w:val="22"/>
          <w:lang w:val="en-US"/>
        </w:rPr>
        <w:t>Discussion</w:t>
      </w:r>
    </w:p>
    <w:p w14:paraId="1DD4A9BC" w14:textId="77777777" w:rsidR="00E90E49" w:rsidRPr="00D62AED" w:rsidRDefault="00E90E49" w:rsidP="00E90E49">
      <w:pPr>
        <w:rPr>
          <w:lang w:val="en-US"/>
        </w:rPr>
      </w:pPr>
    </w:p>
    <w:p w14:paraId="028056FC" w14:textId="1BC5561E" w:rsidR="00E90E49" w:rsidRPr="00D62AED" w:rsidRDefault="00230D18" w:rsidP="00CE0424">
      <w:pPr>
        <w:pStyle w:val="Heading1"/>
        <w:rPr>
          <w:lang w:val="en-US"/>
        </w:rPr>
      </w:pPr>
      <w:r w:rsidRPr="00D62AED">
        <w:rPr>
          <w:lang w:val="en-US"/>
        </w:rPr>
        <w:t>1</w:t>
      </w:r>
      <w:r w:rsidRPr="00D62AED">
        <w:rPr>
          <w:lang w:val="en-US"/>
        </w:rPr>
        <w:tab/>
      </w:r>
      <w:r w:rsidR="00E90E49" w:rsidRPr="00D62AED">
        <w:rPr>
          <w:lang w:val="en-US"/>
        </w:rPr>
        <w:t>Introduction</w:t>
      </w:r>
    </w:p>
    <w:p w14:paraId="3764CB41" w14:textId="59450741" w:rsidR="00CD1096" w:rsidRPr="00D62AED" w:rsidRDefault="00CD1096" w:rsidP="00976D9B">
      <w:pPr>
        <w:pStyle w:val="BodyText"/>
        <w:rPr>
          <w:lang w:val="en-US"/>
        </w:rPr>
      </w:pPr>
      <w:bookmarkStart w:id="2" w:name="_Ref178064866"/>
      <w:r w:rsidRPr="00D62AED">
        <w:rPr>
          <w:lang w:val="en-US"/>
        </w:rPr>
        <w:t xml:space="preserve">The </w:t>
      </w:r>
      <w:r w:rsidR="00976D9B" w:rsidRPr="00D62AED">
        <w:rPr>
          <w:lang w:val="en-US"/>
        </w:rPr>
        <w:t xml:space="preserve">approved </w:t>
      </w:r>
      <w:r w:rsidRPr="00D62AED">
        <w:rPr>
          <w:lang w:val="en-US"/>
        </w:rPr>
        <w:t xml:space="preserve">work item </w:t>
      </w:r>
      <w:r w:rsidR="00307266" w:rsidRPr="00D62AED">
        <w:rPr>
          <w:lang w:val="en-US"/>
        </w:rPr>
        <w:t xml:space="preserve">justifications and </w:t>
      </w:r>
      <w:r w:rsidR="00976D9B" w:rsidRPr="00D62AED">
        <w:rPr>
          <w:lang w:val="en-US"/>
        </w:rPr>
        <w:t xml:space="preserve">objectives </w:t>
      </w:r>
      <w:r w:rsidRPr="00D62AED">
        <w:rPr>
          <w:lang w:val="en-US"/>
        </w:rPr>
        <w:t xml:space="preserve">for NR NTN </w:t>
      </w:r>
      <w:r w:rsidR="00976D9B" w:rsidRPr="00D62AED">
        <w:rPr>
          <w:lang w:val="en-US"/>
        </w:rPr>
        <w:t>Evolution in Rel-19</w:t>
      </w:r>
      <w:r w:rsidRPr="00D62AED">
        <w:rPr>
          <w:lang w:val="en-US"/>
        </w:rPr>
        <w:t xml:space="preserve"> [1] emphasizes </w:t>
      </w:r>
      <w:r w:rsidR="003D2F1D">
        <w:rPr>
          <w:lang w:val="en-US"/>
        </w:rPr>
        <w:t>the interest for NR NTN to support reg</w:t>
      </w:r>
      <w:r w:rsidR="00966ED1">
        <w:rPr>
          <w:lang w:val="en-US"/>
        </w:rPr>
        <w:t>enerative payload:</w:t>
      </w:r>
    </w:p>
    <w:tbl>
      <w:tblPr>
        <w:tblStyle w:val="TableGrid"/>
        <w:tblW w:w="0" w:type="auto"/>
        <w:tblLook w:val="04A0" w:firstRow="1" w:lastRow="0" w:firstColumn="1" w:lastColumn="0" w:noHBand="0" w:noVBand="1"/>
      </w:tblPr>
      <w:tblGrid>
        <w:gridCol w:w="9629"/>
      </w:tblGrid>
      <w:tr w:rsidR="00976D9B" w:rsidRPr="00D62AED" w14:paraId="3A93D382" w14:textId="77777777" w:rsidTr="00976D9B">
        <w:tc>
          <w:tcPr>
            <w:tcW w:w="9629" w:type="dxa"/>
          </w:tcPr>
          <w:p w14:paraId="30C7A9AD" w14:textId="77777777" w:rsidR="004C6842" w:rsidRPr="00D62AED" w:rsidRDefault="004C6842" w:rsidP="004C6842">
            <w:pPr>
              <w:spacing w:after="0"/>
              <w:rPr>
                <w:bCs/>
                <w:lang w:val="en-US"/>
              </w:rPr>
            </w:pPr>
          </w:p>
          <w:p w14:paraId="283920F0" w14:textId="77777777" w:rsidR="00622570" w:rsidRPr="00D62AED" w:rsidRDefault="00622570" w:rsidP="00622570">
            <w:pPr>
              <w:numPr>
                <w:ilvl w:val="0"/>
                <w:numId w:val="32"/>
              </w:numPr>
              <w:spacing w:after="0"/>
              <w:jc w:val="left"/>
              <w:rPr>
                <w:rFonts w:eastAsia="Times New Roman"/>
                <w:sz w:val="20"/>
                <w:szCs w:val="20"/>
                <w:lang w:val="en-US" w:eastAsia="zh-CN"/>
              </w:rPr>
            </w:pPr>
            <w:r w:rsidRPr="00D62AED">
              <w:rPr>
                <w:rFonts w:eastAsia="Times New Roman"/>
                <w:sz w:val="20"/>
                <w:szCs w:val="20"/>
                <w:lang w:val="en-US" w:eastAsia="zh-CN"/>
              </w:rPr>
              <w:t>Support non-terrestrial network architecture with 5G system functions on board the NTN vehicle (i.e. regenerative payloads).</w:t>
            </w:r>
          </w:p>
          <w:p w14:paraId="32B1529B" w14:textId="77777777" w:rsidR="00622570" w:rsidRPr="00D62AED" w:rsidRDefault="00622570" w:rsidP="00622570">
            <w:pPr>
              <w:spacing w:after="0"/>
              <w:rPr>
                <w:rFonts w:eastAsia="Times New Roman"/>
                <w:sz w:val="20"/>
                <w:szCs w:val="20"/>
                <w:lang w:val="en-US" w:eastAsia="zh-CN"/>
              </w:rPr>
            </w:pPr>
          </w:p>
          <w:p w14:paraId="57BADFB8" w14:textId="77777777" w:rsidR="00622570" w:rsidRPr="00D62AED" w:rsidRDefault="00622570" w:rsidP="00622570">
            <w:pPr>
              <w:spacing w:after="0"/>
              <w:rPr>
                <w:rFonts w:eastAsia="Times New Roman"/>
                <w:sz w:val="20"/>
                <w:szCs w:val="20"/>
                <w:lang w:val="en-US" w:eastAsia="zh-CN"/>
              </w:rPr>
            </w:pPr>
            <w:r w:rsidRPr="00D62AED">
              <w:rPr>
                <w:rFonts w:eastAsia="Times New Roman"/>
                <w:sz w:val="20"/>
                <w:szCs w:val="20"/>
                <w:lang w:val="en-US" w:eastAsia="zh-CN"/>
              </w:rPr>
              <w:t>Support of non-terrestrial network architecture with 5G system functions on board the NTN vehicle (i.e. regenerative payloads) provides new architecture option(s) besides the transparent payload as specified in Rel-17 and Rel-18, which makes the deployment of non-terrestrial network more flexible. Support of regenerative payload brings some benefits on radio resource handling in Uu, and radio resource coordination between the gNBs via the ISL. For the support of real time connectivity between 2 UEs and between network and UE via the space segment with/without ISL, a regenerative payload (5G system functions on board satellite) is required.</w:t>
            </w:r>
          </w:p>
          <w:p w14:paraId="09AFDBE7" w14:textId="459CF09E" w:rsidR="00976D9B" w:rsidRPr="00D62AED" w:rsidRDefault="00976D9B" w:rsidP="004C6842">
            <w:pPr>
              <w:pStyle w:val="ListParagraph"/>
              <w:overflowPunct/>
              <w:autoSpaceDE/>
              <w:autoSpaceDN/>
              <w:adjustRightInd/>
              <w:spacing w:line="276" w:lineRule="auto"/>
              <w:contextualSpacing/>
              <w:jc w:val="left"/>
              <w:textAlignment w:val="auto"/>
              <w:rPr>
                <w:rFonts w:ascii="Arial" w:eastAsia="Times New Roman" w:hAnsi="Arial"/>
                <w:sz w:val="20"/>
                <w:szCs w:val="20"/>
                <w:lang w:val="en-US" w:eastAsia="zh-CN"/>
              </w:rPr>
            </w:pPr>
          </w:p>
        </w:tc>
      </w:tr>
    </w:tbl>
    <w:p w14:paraId="68067DA1" w14:textId="5FA8348D" w:rsidR="00976D9B" w:rsidRPr="00D62AED" w:rsidRDefault="00976D9B" w:rsidP="00976D9B">
      <w:pPr>
        <w:pStyle w:val="BodyText"/>
        <w:rPr>
          <w:lang w:val="en-US"/>
        </w:rPr>
      </w:pPr>
    </w:p>
    <w:tbl>
      <w:tblPr>
        <w:tblStyle w:val="TableGrid"/>
        <w:tblW w:w="0" w:type="auto"/>
        <w:tblLook w:val="04A0" w:firstRow="1" w:lastRow="0" w:firstColumn="1" w:lastColumn="0" w:noHBand="0" w:noVBand="1"/>
      </w:tblPr>
      <w:tblGrid>
        <w:gridCol w:w="9629"/>
      </w:tblGrid>
      <w:tr w:rsidR="00307266" w:rsidRPr="00D62AED" w14:paraId="055AAD5E" w14:textId="77777777" w:rsidTr="00307266">
        <w:tc>
          <w:tcPr>
            <w:tcW w:w="9629" w:type="dxa"/>
          </w:tcPr>
          <w:p w14:paraId="34727660" w14:textId="77777777" w:rsidR="00307266" w:rsidRPr="00D62AED" w:rsidRDefault="00307266" w:rsidP="00307266">
            <w:pPr>
              <w:numPr>
                <w:ilvl w:val="0"/>
                <w:numId w:val="33"/>
              </w:numPr>
              <w:spacing w:after="0" w:line="276" w:lineRule="auto"/>
              <w:jc w:val="left"/>
              <w:rPr>
                <w:rFonts w:eastAsia="Times New Roman"/>
                <w:sz w:val="20"/>
                <w:szCs w:val="20"/>
                <w:lang w:val="en-US" w:eastAsia="zh-CN"/>
              </w:rPr>
            </w:pPr>
            <w:r w:rsidRPr="00D62AED">
              <w:rPr>
                <w:rFonts w:eastAsia="Times New Roman"/>
                <w:sz w:val="20"/>
                <w:szCs w:val="20"/>
                <w:lang w:val="en-US" w:eastAsia="zh-CN"/>
              </w:rPr>
              <w:t>Support of regenerative payload [RAN3, RAN2, RAN4]</w:t>
            </w:r>
          </w:p>
          <w:p w14:paraId="263418EB" w14:textId="77777777" w:rsidR="00307266" w:rsidRPr="00D62AED" w:rsidRDefault="00307266" w:rsidP="00307266">
            <w:pPr>
              <w:pStyle w:val="ListParagraph"/>
              <w:widowControl w:val="0"/>
              <w:numPr>
                <w:ilvl w:val="0"/>
                <w:numId w:val="34"/>
              </w:numPr>
              <w:overflowPunct/>
              <w:autoSpaceDE/>
              <w:autoSpaceDN/>
              <w:adjustRightInd/>
              <w:spacing w:line="276" w:lineRule="auto"/>
              <w:contextualSpacing/>
              <w:textAlignment w:val="auto"/>
              <w:rPr>
                <w:rFonts w:ascii="Arial" w:eastAsia="Times New Roman" w:hAnsi="Arial"/>
                <w:sz w:val="20"/>
                <w:szCs w:val="20"/>
                <w:lang w:val="en-US" w:eastAsia="zh-CN"/>
              </w:rPr>
            </w:pPr>
            <w:r w:rsidRPr="00D62AED">
              <w:rPr>
                <w:rFonts w:ascii="Arial" w:eastAsia="Times New Roman" w:hAnsi="Arial"/>
                <w:sz w:val="20"/>
                <w:szCs w:val="20"/>
                <w:highlight w:val="yellow"/>
                <w:lang w:val="en-US" w:eastAsia="zh-CN"/>
              </w:rPr>
              <w:t>Specify the support of gNB on board in TS 38.300</w:t>
            </w:r>
          </w:p>
          <w:p w14:paraId="37ACB342" w14:textId="77777777" w:rsidR="00307266" w:rsidRPr="00D62AED" w:rsidRDefault="00307266" w:rsidP="00307266">
            <w:pPr>
              <w:pStyle w:val="ListParagraph"/>
              <w:widowControl w:val="0"/>
              <w:numPr>
                <w:ilvl w:val="0"/>
                <w:numId w:val="34"/>
              </w:numPr>
              <w:overflowPunct/>
              <w:autoSpaceDE/>
              <w:autoSpaceDN/>
              <w:adjustRightInd/>
              <w:spacing w:line="276" w:lineRule="auto"/>
              <w:contextualSpacing/>
              <w:textAlignment w:val="auto"/>
              <w:rPr>
                <w:rFonts w:ascii="Arial" w:eastAsia="Times New Roman" w:hAnsi="Arial"/>
                <w:sz w:val="20"/>
                <w:szCs w:val="20"/>
                <w:lang w:val="en-US" w:eastAsia="zh-CN"/>
              </w:rPr>
            </w:pPr>
            <w:r w:rsidRPr="00D62AED">
              <w:rPr>
                <w:rFonts w:ascii="Arial" w:eastAsia="Times New Roman" w:hAnsi="Arial"/>
                <w:sz w:val="20"/>
                <w:szCs w:val="20"/>
                <w:lang w:val="en-US" w:eastAsia="zh-CN"/>
              </w:rPr>
              <w:t>Specify, if needed, any necessary enhancements related to the intra and inter-gNB mobility, especially for Xn interface over feeder link or over ISL. [RAN3]</w:t>
            </w:r>
          </w:p>
          <w:p w14:paraId="1AECB14E" w14:textId="7765B42E" w:rsidR="00307266" w:rsidRPr="00D62AED" w:rsidRDefault="00307266" w:rsidP="00307266">
            <w:pPr>
              <w:pStyle w:val="BodyText"/>
              <w:rPr>
                <w:lang w:val="en-US"/>
              </w:rPr>
            </w:pPr>
            <w:r w:rsidRPr="00D62AED">
              <w:rPr>
                <w:rFonts w:eastAsia="Times New Roman"/>
                <w:sz w:val="20"/>
                <w:szCs w:val="20"/>
                <w:lang w:val="en-US"/>
              </w:rPr>
              <w:t>Note: if any additional necessary stage-3 specifications impact for e.g. NGAP is identified, RAN3 will handle it</w:t>
            </w:r>
          </w:p>
        </w:tc>
      </w:tr>
    </w:tbl>
    <w:p w14:paraId="52F4E0A2" w14:textId="640A9549" w:rsidR="00976D9B" w:rsidRDefault="00976D9B" w:rsidP="00976D9B">
      <w:pPr>
        <w:pStyle w:val="BodyText"/>
        <w:rPr>
          <w:lang w:val="en-US"/>
        </w:rPr>
      </w:pPr>
    </w:p>
    <w:p w14:paraId="38F91EE2" w14:textId="40A3BF12" w:rsidR="00976D9B" w:rsidRPr="00D62AED" w:rsidRDefault="003D2F1D" w:rsidP="00976D9B">
      <w:pPr>
        <w:pStyle w:val="BodyText"/>
        <w:rPr>
          <w:lang w:val="en-US"/>
        </w:rPr>
      </w:pPr>
      <w:r>
        <w:rPr>
          <w:lang w:val="en-US"/>
        </w:rPr>
        <w:t>This contribution proposed an implementation of regenera</w:t>
      </w:r>
      <w:r w:rsidR="00966ED1">
        <w:rPr>
          <w:lang w:val="en-US"/>
        </w:rPr>
        <w:t>tive payload into the TS 38.300 for Release 19.</w:t>
      </w:r>
    </w:p>
    <w:p w14:paraId="59E13DC4" w14:textId="37C21B22" w:rsidR="004000E8" w:rsidRPr="00D62AED" w:rsidRDefault="00230D18" w:rsidP="00CE0424">
      <w:pPr>
        <w:pStyle w:val="Heading1"/>
        <w:rPr>
          <w:lang w:val="en-US"/>
        </w:rPr>
      </w:pPr>
      <w:r w:rsidRPr="00D62AED">
        <w:rPr>
          <w:lang w:val="en-US"/>
        </w:rPr>
        <w:t>2</w:t>
      </w:r>
      <w:r w:rsidRPr="00D62AED">
        <w:rPr>
          <w:lang w:val="en-US"/>
        </w:rPr>
        <w:tab/>
      </w:r>
      <w:r w:rsidR="004000E8" w:rsidRPr="00D62AED">
        <w:rPr>
          <w:lang w:val="en-US"/>
        </w:rPr>
        <w:t>Discussion</w:t>
      </w:r>
      <w:bookmarkEnd w:id="2"/>
    </w:p>
    <w:p w14:paraId="70358155" w14:textId="77777777" w:rsidR="000436DD" w:rsidRPr="00D62AED" w:rsidRDefault="000436DD" w:rsidP="000436DD">
      <w:pPr>
        <w:rPr>
          <w:lang w:val="en-US"/>
        </w:rPr>
      </w:pPr>
      <w:r w:rsidRPr="00D62AED">
        <w:rPr>
          <w:lang w:val="en-US"/>
        </w:rPr>
        <w:t>Historically, satellites were bent-pipes broadcasting data in</w:t>
      </w:r>
      <w:r>
        <w:rPr>
          <w:lang w:val="en-US"/>
        </w:rPr>
        <w:t>side</w:t>
      </w:r>
      <w:r w:rsidRPr="00D62AED">
        <w:rPr>
          <w:lang w:val="en-US"/>
        </w:rPr>
        <w:t xml:space="preserve"> the satellite footprint area of a terrestrial multimedia provider. With the advances of the spatial electronic, the satellite payload gains signal </w:t>
      </w:r>
      <w:r>
        <w:rPr>
          <w:lang w:val="en-US"/>
        </w:rPr>
        <w:t xml:space="preserve">processing capabilities for </w:t>
      </w:r>
      <w:r w:rsidRPr="00D62AED">
        <w:rPr>
          <w:lang w:val="en-US"/>
        </w:rPr>
        <w:t xml:space="preserve">signal </w:t>
      </w:r>
      <w:r>
        <w:rPr>
          <w:lang w:val="en-US"/>
        </w:rPr>
        <w:t xml:space="preserve">modulation/demodulation, </w:t>
      </w:r>
      <w:r w:rsidRPr="00D62AED">
        <w:rPr>
          <w:lang w:val="en-US"/>
        </w:rPr>
        <w:t>correction, scheduling and routing. The constellation composed of satellite with regenerative capabilities was able to provide a global connectivity for direct access services in both uplink and downlink direction. For this reason and for the flexibility it offers to the satellite network operators, the regenerative payload architecture is prevailing on the constellations. The regenerative payload as they are defined now implies obviously the capacity to regenerate service link signal but also includes the capacity to schedule and route traffic among beams, gateways and others satellites. The Inter-Satellite Links (ISLs) are necessary to ensure the service continuity between a satellite and the network gateway when the satellite is not in view of a gateway.</w:t>
      </w:r>
    </w:p>
    <w:p w14:paraId="4FAF8420" w14:textId="77777777" w:rsidR="000436DD" w:rsidRDefault="000436DD" w:rsidP="000436DD">
      <w:pPr>
        <w:rPr>
          <w:lang w:val="en-US"/>
        </w:rPr>
      </w:pPr>
    </w:p>
    <w:p w14:paraId="1B6CAF58" w14:textId="77777777" w:rsidR="000436DD" w:rsidRDefault="000436DD" w:rsidP="000436DD">
      <w:pPr>
        <w:rPr>
          <w:lang w:val="en-US"/>
        </w:rPr>
      </w:pPr>
    </w:p>
    <w:p w14:paraId="338F9624" w14:textId="77777777" w:rsidR="000436DD" w:rsidRPr="00652B8A" w:rsidRDefault="000436DD" w:rsidP="000436DD">
      <w:pPr>
        <w:rPr>
          <w:b/>
          <w:u w:val="single"/>
          <w:lang w:val="en-US"/>
        </w:rPr>
      </w:pPr>
      <w:r>
        <w:rPr>
          <w:b/>
          <w:u w:val="single"/>
          <w:lang w:val="en-US"/>
        </w:rPr>
        <w:t>Benefits for the regenerative payload architecture</w:t>
      </w:r>
    </w:p>
    <w:p w14:paraId="267FAE62" w14:textId="77777777" w:rsidR="000436DD" w:rsidRPr="00D62AED" w:rsidRDefault="000436DD" w:rsidP="000436DD">
      <w:pPr>
        <w:rPr>
          <w:lang w:val="en-US"/>
        </w:rPr>
      </w:pPr>
      <w:r w:rsidRPr="00D62AED">
        <w:rPr>
          <w:lang w:val="en-US"/>
        </w:rPr>
        <w:t>The purely transparent architecture where the satellite is a pipe presents a number of limits, in terms of system capacity, in terms of latency and coverage. The regenerative payload offers services for users and benefits for network operator that transparent could not. For the users:</w:t>
      </w:r>
    </w:p>
    <w:p w14:paraId="0B51AE23" w14:textId="77777777" w:rsidR="000436DD" w:rsidRPr="00D62AED" w:rsidRDefault="000436DD" w:rsidP="000436DD">
      <w:pPr>
        <w:pStyle w:val="ListParagraph"/>
        <w:numPr>
          <w:ilvl w:val="2"/>
          <w:numId w:val="33"/>
        </w:numPr>
        <w:rPr>
          <w:lang w:val="en-US"/>
        </w:rPr>
      </w:pPr>
      <w:r w:rsidRPr="00D62AED">
        <w:rPr>
          <w:lang w:val="en-US"/>
        </w:rPr>
        <w:t>Support of delay sensitive and/or delay services in areas without NTN gateways in the satellite field of view</w:t>
      </w:r>
    </w:p>
    <w:p w14:paraId="57922199" w14:textId="77777777" w:rsidR="000436DD" w:rsidRPr="00D62AED" w:rsidRDefault="000436DD" w:rsidP="000436DD">
      <w:pPr>
        <w:pStyle w:val="ListParagraph"/>
        <w:numPr>
          <w:ilvl w:val="2"/>
          <w:numId w:val="33"/>
        </w:numPr>
        <w:rPr>
          <w:lang w:val="en-US"/>
        </w:rPr>
      </w:pPr>
      <w:r w:rsidRPr="00D62AED">
        <w:rPr>
          <w:lang w:val="en-US"/>
        </w:rPr>
        <w:t>Enable reduced user and/or control plane latency</w:t>
      </w:r>
    </w:p>
    <w:p w14:paraId="1C1FBCDB" w14:textId="77777777" w:rsidR="000436DD" w:rsidRPr="00D62AED" w:rsidRDefault="000436DD" w:rsidP="000436DD">
      <w:pPr>
        <w:pStyle w:val="ListParagraph"/>
        <w:numPr>
          <w:ilvl w:val="2"/>
          <w:numId w:val="33"/>
        </w:numPr>
        <w:rPr>
          <w:lang w:val="en-US"/>
        </w:rPr>
      </w:pPr>
      <w:r w:rsidRPr="00D62AED">
        <w:rPr>
          <w:lang w:val="en-US"/>
        </w:rPr>
        <w:t>Support UE-to-UE communication in the constellation</w:t>
      </w:r>
    </w:p>
    <w:p w14:paraId="089CE1F9" w14:textId="77777777" w:rsidR="000436DD" w:rsidRPr="00D62AED" w:rsidRDefault="000436DD" w:rsidP="000436DD">
      <w:pPr>
        <w:pStyle w:val="ListParagraph"/>
        <w:numPr>
          <w:ilvl w:val="2"/>
          <w:numId w:val="33"/>
        </w:numPr>
        <w:rPr>
          <w:lang w:val="en-US"/>
        </w:rPr>
      </w:pPr>
      <w:r w:rsidRPr="00D62AED">
        <w:rPr>
          <w:lang w:val="en-US"/>
        </w:rPr>
        <w:t>Support of the edge computing on board</w:t>
      </w:r>
    </w:p>
    <w:p w14:paraId="0595BAB8" w14:textId="77777777" w:rsidR="000436DD" w:rsidRPr="00D62AED" w:rsidRDefault="000436DD" w:rsidP="000436DD">
      <w:pPr>
        <w:rPr>
          <w:lang w:val="en-US"/>
        </w:rPr>
      </w:pPr>
      <w:r w:rsidRPr="00D62AED">
        <w:rPr>
          <w:lang w:val="en-US"/>
        </w:rPr>
        <w:t>For the network operation:</w:t>
      </w:r>
    </w:p>
    <w:p w14:paraId="5C28CD3B" w14:textId="77777777" w:rsidR="000436DD" w:rsidRPr="00D62AED" w:rsidRDefault="000436DD" w:rsidP="000436DD">
      <w:pPr>
        <w:pStyle w:val="ListParagraph"/>
        <w:numPr>
          <w:ilvl w:val="2"/>
          <w:numId w:val="33"/>
        </w:numPr>
        <w:rPr>
          <w:lang w:val="en-US"/>
        </w:rPr>
      </w:pPr>
      <w:r w:rsidRPr="00D62AED">
        <w:rPr>
          <w:lang w:val="en-US"/>
        </w:rPr>
        <w:t>Flexibility in the deployment of the ground segment by reducing the dependence to a direct feeder link connection between the space-segment and a gateway</w:t>
      </w:r>
    </w:p>
    <w:p w14:paraId="2456269A" w14:textId="77777777" w:rsidR="000436DD" w:rsidRDefault="000436DD" w:rsidP="000436DD">
      <w:pPr>
        <w:pStyle w:val="ListParagraph"/>
        <w:numPr>
          <w:ilvl w:val="2"/>
          <w:numId w:val="33"/>
        </w:numPr>
        <w:rPr>
          <w:lang w:val="en-US"/>
        </w:rPr>
      </w:pPr>
      <w:r>
        <w:rPr>
          <w:lang w:val="en-US"/>
        </w:rPr>
        <w:t>Improve the feeder link capacity usage efficiency</w:t>
      </w:r>
    </w:p>
    <w:p w14:paraId="1813B771" w14:textId="77777777" w:rsidR="000436DD" w:rsidRPr="00D62AED" w:rsidRDefault="000436DD" w:rsidP="000436DD">
      <w:pPr>
        <w:pStyle w:val="ListParagraph"/>
        <w:numPr>
          <w:ilvl w:val="2"/>
          <w:numId w:val="33"/>
        </w:numPr>
        <w:rPr>
          <w:lang w:val="en-US"/>
        </w:rPr>
      </w:pPr>
      <w:r w:rsidRPr="00D62AED">
        <w:rPr>
          <w:lang w:val="en-US"/>
        </w:rPr>
        <w:t>Flexibility in the routing of the traffic generated by a group of user equipment to a specific feed link to meet specific national regulations/sovereignty requirements</w:t>
      </w:r>
    </w:p>
    <w:p w14:paraId="47712731" w14:textId="77777777" w:rsidR="000436DD" w:rsidRDefault="000436DD" w:rsidP="000436DD">
      <w:pPr>
        <w:pStyle w:val="ListParagraph"/>
        <w:numPr>
          <w:ilvl w:val="2"/>
          <w:numId w:val="33"/>
        </w:numPr>
        <w:rPr>
          <w:lang w:val="en-US"/>
        </w:rPr>
      </w:pPr>
      <w:r>
        <w:rPr>
          <w:lang w:val="en-US"/>
        </w:rPr>
        <w:t>Support of multiple core networks per country operated by different operators</w:t>
      </w:r>
    </w:p>
    <w:p w14:paraId="5AF96508" w14:textId="77777777" w:rsidR="000436DD" w:rsidRDefault="000436DD" w:rsidP="000436DD">
      <w:pPr>
        <w:pStyle w:val="ListParagraph"/>
        <w:numPr>
          <w:ilvl w:val="2"/>
          <w:numId w:val="33"/>
        </w:numPr>
        <w:rPr>
          <w:lang w:val="en-US"/>
        </w:rPr>
      </w:pPr>
      <w:r>
        <w:rPr>
          <w:lang w:val="en-US"/>
        </w:rPr>
        <w:t>Improving efficiency of radio interface resources on the service links thanks to beam scheduling and retransmissions</w:t>
      </w:r>
    </w:p>
    <w:p w14:paraId="2CA5C2C4" w14:textId="77777777" w:rsidR="000436DD" w:rsidRDefault="000436DD" w:rsidP="000436DD">
      <w:pPr>
        <w:pStyle w:val="ListParagraph"/>
        <w:numPr>
          <w:ilvl w:val="2"/>
          <w:numId w:val="33"/>
        </w:numPr>
        <w:rPr>
          <w:lang w:val="en-US"/>
        </w:rPr>
      </w:pPr>
      <w:r>
        <w:rPr>
          <w:lang w:val="en-US"/>
        </w:rPr>
        <w:t>Capability to provide simultaneously access and backhaul service</w:t>
      </w:r>
    </w:p>
    <w:p w14:paraId="6E2DB164" w14:textId="77777777" w:rsidR="000436DD" w:rsidRPr="00D62AED" w:rsidRDefault="000436DD" w:rsidP="000436DD">
      <w:pPr>
        <w:rPr>
          <w:lang w:val="en-US"/>
        </w:rPr>
      </w:pPr>
    </w:p>
    <w:p w14:paraId="69FB4183" w14:textId="77777777" w:rsidR="000436DD" w:rsidRDefault="000436DD" w:rsidP="000436DD">
      <w:pPr>
        <w:rPr>
          <w:lang w:val="en-US"/>
        </w:rPr>
      </w:pPr>
      <w:r w:rsidRPr="00D62AED">
        <w:rPr>
          <w:lang w:val="en-US"/>
        </w:rPr>
        <w:t>When the Non-Terrestrial Network architecture were</w:t>
      </w:r>
      <w:r>
        <w:rPr>
          <w:lang w:val="en-US"/>
        </w:rPr>
        <w:t xml:space="preserve"> first</w:t>
      </w:r>
      <w:r w:rsidRPr="00D62AED">
        <w:rPr>
          <w:lang w:val="en-US"/>
        </w:rPr>
        <w:t xml:space="preserve"> explored for 5G </w:t>
      </w:r>
      <w:r>
        <w:rPr>
          <w:lang w:val="en-US"/>
        </w:rPr>
        <w:t xml:space="preserve">during Rel-15 </w:t>
      </w:r>
      <w:r w:rsidRPr="00D62AED">
        <w:rPr>
          <w:lang w:val="en-US"/>
        </w:rPr>
        <w:t>[2]</w:t>
      </w:r>
      <w:r>
        <w:rPr>
          <w:lang w:val="en-US"/>
        </w:rPr>
        <w:t>, the following options are considered:</w:t>
      </w:r>
    </w:p>
    <w:p w14:paraId="670D25EA" w14:textId="77777777" w:rsidR="000436DD" w:rsidRDefault="000436DD" w:rsidP="000436DD">
      <w:pPr>
        <w:pStyle w:val="ListParagraph"/>
        <w:numPr>
          <w:ilvl w:val="2"/>
          <w:numId w:val="33"/>
        </w:numPr>
        <w:rPr>
          <w:lang w:val="en-US"/>
        </w:rPr>
      </w:pPr>
      <w:r>
        <w:rPr>
          <w:lang w:val="en-US"/>
        </w:rPr>
        <w:t>The transparent option where the satellite relay a “satellite friendly” NR signal between the gNB and the UE</w:t>
      </w:r>
    </w:p>
    <w:p w14:paraId="7E746E5A" w14:textId="77777777" w:rsidR="000436DD" w:rsidRDefault="000436DD" w:rsidP="000436DD">
      <w:pPr>
        <w:pStyle w:val="ListParagraph"/>
        <w:numPr>
          <w:ilvl w:val="2"/>
          <w:numId w:val="33"/>
        </w:numPr>
        <w:rPr>
          <w:lang w:val="en-US"/>
        </w:rPr>
      </w:pPr>
      <w:r>
        <w:rPr>
          <w:lang w:val="en-US"/>
        </w:rPr>
        <w:t>The regenerative option where the satellite includes full or part of a gNB to generate/receive a “satellite friendly” NR signal to/from UEs.</w:t>
      </w:r>
    </w:p>
    <w:p w14:paraId="53BA658F" w14:textId="77777777" w:rsidR="000436DD" w:rsidRDefault="000436DD" w:rsidP="000436DD">
      <w:pPr>
        <w:pStyle w:val="ListParagraph"/>
        <w:numPr>
          <w:ilvl w:val="2"/>
          <w:numId w:val="33"/>
        </w:numPr>
        <w:rPr>
          <w:lang w:val="en-US"/>
        </w:rPr>
      </w:pPr>
      <w:r>
        <w:rPr>
          <w:lang w:val="en-US"/>
        </w:rPr>
        <w:t>The transparent and regenerative options were the satellite serves as a relay node</w:t>
      </w:r>
    </w:p>
    <w:p w14:paraId="30D70A53" w14:textId="77777777" w:rsidR="000436DD" w:rsidRDefault="000436DD" w:rsidP="000436DD">
      <w:pPr>
        <w:rPr>
          <w:lang w:val="en-US"/>
        </w:rPr>
      </w:pPr>
      <w:r>
        <w:rPr>
          <w:lang w:val="en-US"/>
        </w:rPr>
        <w:t>During the NR NTN solution study phase in Rel-16 [3], both transparent and regenerative payload was considered. The NTN-based NG-RAN Architectures design objective was to minimize the need for new interfaces and protocols to support NTNs. For complexity purposes, it was agreed to consider only the transparent payload scenarios (for both LEO and GEO) for the normative phase in Release 17. The normative phase successfully introduced NTN solutions to NR at the RAN#95 in March 2022. However, the work remains incomplete until the introduction of the regenerative architecture. The introduction of the regenerative payload is an objective of the Release 19 as agreed in RAN#102 in December 2023.</w:t>
      </w:r>
    </w:p>
    <w:p w14:paraId="44B3D0CB" w14:textId="77777777" w:rsidR="000436DD" w:rsidRPr="00652B8A" w:rsidRDefault="000436DD" w:rsidP="000436DD">
      <w:pPr>
        <w:rPr>
          <w:b/>
          <w:u w:val="single"/>
          <w:lang w:val="en-US"/>
        </w:rPr>
      </w:pPr>
      <w:r>
        <w:rPr>
          <w:b/>
          <w:u w:val="single"/>
          <w:lang w:val="en-US"/>
        </w:rPr>
        <w:t>gNB on-board with ISL regenerative payload architecture</w:t>
      </w:r>
    </w:p>
    <w:p w14:paraId="415DCFE4" w14:textId="77777777" w:rsidR="000436DD" w:rsidRDefault="000436DD" w:rsidP="000436DD">
      <w:pPr>
        <w:rPr>
          <w:lang w:val="en-US"/>
        </w:rPr>
      </w:pPr>
      <w:r>
        <w:rPr>
          <w:lang w:val="en-US"/>
        </w:rPr>
        <w:t>As discussed in the first part, the considered regenerative satellite architecture for Rel-19 is the gNB on-board with ISL, illustrated in the figure below:</w:t>
      </w:r>
    </w:p>
    <w:p w14:paraId="46FD36FE" w14:textId="77777777" w:rsidR="000436DD" w:rsidRDefault="000436DD" w:rsidP="000436DD">
      <w:pPr>
        <w:keepNext/>
        <w:jc w:val="center"/>
      </w:pPr>
      <w:r w:rsidRPr="00A90872">
        <w:object w:dxaOrig="15405" w:dyaOrig="6945" w14:anchorId="35FAC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95pt;height:182.7pt" o:ole="">
            <v:imagedata r:id="rId11" o:title=""/>
          </v:shape>
          <o:OLEObject Type="Embed" ProgID="Visio.Drawing.15" ShapeID="_x0000_i1025" DrawAspect="Content" ObjectID="_1776793705" r:id="rId12"/>
        </w:object>
      </w:r>
    </w:p>
    <w:p w14:paraId="7B338DF4" w14:textId="77777777" w:rsidR="000436DD" w:rsidRDefault="000436DD" w:rsidP="000436DD">
      <w:pPr>
        <w:pStyle w:val="Caption"/>
        <w:jc w:val="center"/>
      </w:pPr>
      <w:r>
        <w:t xml:space="preserve">Figure </w:t>
      </w:r>
      <w:r w:rsidR="00A23E27">
        <w:fldChar w:fldCharType="begin"/>
      </w:r>
      <w:r w:rsidR="00A23E27">
        <w:instrText xml:space="preserve"> SEQ Figure \* ARABIC </w:instrText>
      </w:r>
      <w:r w:rsidR="00A23E27">
        <w:fldChar w:fldCharType="separate"/>
      </w:r>
      <w:r>
        <w:rPr>
          <w:noProof/>
        </w:rPr>
        <w:t>1</w:t>
      </w:r>
      <w:r w:rsidR="00A23E27">
        <w:rPr>
          <w:noProof/>
        </w:rPr>
        <w:fldChar w:fldCharType="end"/>
      </w:r>
      <w:r>
        <w:t xml:space="preserve"> - Regenerative satellite with ISL, gNB processed payload from TS 38.321</w:t>
      </w:r>
    </w:p>
    <w:p w14:paraId="03D9C820" w14:textId="77777777" w:rsidR="000436DD" w:rsidRDefault="000436DD" w:rsidP="000436DD">
      <w:pPr>
        <w:rPr>
          <w:lang w:eastAsia="en-GB"/>
        </w:rPr>
      </w:pPr>
    </w:p>
    <w:p w14:paraId="54DF181D" w14:textId="77777777" w:rsidR="000436DD" w:rsidRDefault="000436DD" w:rsidP="000436DD">
      <w:pPr>
        <w:rPr>
          <w:lang w:eastAsia="en-GB"/>
        </w:rPr>
      </w:pPr>
      <w:r>
        <w:rPr>
          <w:lang w:eastAsia="en-GB"/>
        </w:rPr>
        <w:t>The main difference between this architecture and the transparent architecture as defined in Rel-17 lies in the interfaces since the gNB is moved from the ground to the space segment. Contrary to the transparent, the NR-Uu radio interface is not repeated from the feeder link to the service link by the satellite, and the satellite is in capacity to decode and correct the user signal.</w:t>
      </w:r>
      <w:r>
        <w:rPr>
          <w:lang w:eastAsia="en-GB"/>
        </w:rPr>
        <w:br/>
        <w:t>Based on the hypothesis that 5G CN is on the ground, the NG interface is transported at least through feeder link radio interface (i.e. SRI). In the case where the satellite is not connected to a NTN gateway, the connectivity between the gNB and the 5GC should be ensure by the ISLs with multi-hop. The implementation of NG routing inside the constellation is made by implementation.</w:t>
      </w:r>
      <w:r>
        <w:rPr>
          <w:lang w:eastAsia="en-GB"/>
        </w:rPr>
        <w:br/>
        <w:t>Finally, the inter-gNB communication is performed through the Xn interface. For the gNBs collocated in the same satellite payload, the Xn is purely logical in the OBP. Otherwise, the Xn traffic could be either carried through ISL if it exists a direct path in the constellation between 2 satellites or through feeder link and NTN gateways.</w:t>
      </w:r>
    </w:p>
    <w:p w14:paraId="0DACFBFC" w14:textId="00E7C696" w:rsidR="000436DD" w:rsidRPr="00652B8A" w:rsidRDefault="000436DD" w:rsidP="000436DD">
      <w:pPr>
        <w:rPr>
          <w:lang w:eastAsia="en-GB"/>
        </w:rPr>
      </w:pPr>
      <w:r>
        <w:rPr>
          <w:b/>
          <w:u w:val="single"/>
          <w:lang w:eastAsia="en-GB"/>
        </w:rPr>
        <w:t>Impact o</w:t>
      </w:r>
      <w:r w:rsidR="0029177A">
        <w:rPr>
          <w:b/>
          <w:u w:val="single"/>
          <w:lang w:eastAsia="en-GB"/>
        </w:rPr>
        <w:t>n</w:t>
      </w:r>
      <w:r>
        <w:rPr>
          <w:b/>
          <w:u w:val="single"/>
          <w:lang w:eastAsia="en-GB"/>
        </w:rPr>
        <w:t xml:space="preserve"> the Uu, NG and Xn interfaces</w:t>
      </w:r>
    </w:p>
    <w:p w14:paraId="3DBEE2C0" w14:textId="57A37B31" w:rsidR="00E52C07" w:rsidRPr="009E3DD6" w:rsidRDefault="00E52C07" w:rsidP="000436DD">
      <w:pPr>
        <w:rPr>
          <w:u w:val="single"/>
          <w:lang w:val="en-US" w:eastAsia="en-GB"/>
        </w:rPr>
      </w:pPr>
      <w:r w:rsidRPr="009E3DD6">
        <w:rPr>
          <w:u w:val="single"/>
          <w:lang w:val="en-US" w:eastAsia="en-GB"/>
        </w:rPr>
        <w:t>Service Link</w:t>
      </w:r>
    </w:p>
    <w:p w14:paraId="404BB828" w14:textId="5C5C7B80" w:rsidR="000436DD" w:rsidRPr="00BD25AA" w:rsidRDefault="000436DD" w:rsidP="000436DD">
      <w:pPr>
        <w:rPr>
          <w:lang w:val="en-US" w:eastAsia="en-GB"/>
        </w:rPr>
      </w:pPr>
      <w:r>
        <w:rPr>
          <w:lang w:val="en-US" w:eastAsia="en-GB"/>
        </w:rPr>
        <w:t>The regenerative payload architecture simplifies the NR-Uu service link compared to the transparent one</w:t>
      </w:r>
      <w:r w:rsidR="00E52C07">
        <w:rPr>
          <w:lang w:val="en-US" w:eastAsia="en-GB"/>
        </w:rPr>
        <w:t xml:space="preserve"> (for both Earth-moving, Earth-fixed and Quasi-Earth fixed cells).</w:t>
      </w:r>
      <w:r>
        <w:rPr>
          <w:lang w:val="en-US" w:eastAsia="en-GB"/>
        </w:rPr>
        <w:t xml:space="preserve"> The Reference Point (RP) for uplink and downlink timing alignment is on-board. The </w:t>
      </w:r>
      <w:r w:rsidRPr="00970D14">
        <w:rPr>
          <w:i/>
          <w:lang w:val="en-US" w:eastAsia="en-GB"/>
        </w:rPr>
        <w:t>common TA</w:t>
      </w:r>
      <w:r>
        <w:rPr>
          <w:lang w:val="en-US" w:eastAsia="en-GB"/>
        </w:rPr>
        <w:t xml:space="preserve"> and the </w:t>
      </w:r>
      <w:r w:rsidRPr="00970D14">
        <w:rPr>
          <w:i/>
          <w:lang w:val="en-US" w:eastAsia="en-GB"/>
        </w:rPr>
        <w:t>kmac</w:t>
      </w:r>
      <w:r>
        <w:rPr>
          <w:lang w:val="en-US" w:eastAsia="en-GB"/>
        </w:rPr>
        <w:t xml:space="preserve"> are then equal to 0. The </w:t>
      </w:r>
      <w:r>
        <w:rPr>
          <w:i/>
          <w:lang w:val="en-US" w:eastAsia="en-GB"/>
        </w:rPr>
        <w:t>T</w:t>
      </w:r>
      <w:r>
        <w:rPr>
          <w:i/>
          <w:vertAlign w:val="subscript"/>
          <w:lang w:val="en-US" w:eastAsia="en-GB"/>
        </w:rPr>
        <w:t>ta</w:t>
      </w:r>
      <w:r>
        <w:rPr>
          <w:lang w:val="en-US" w:eastAsia="en-GB"/>
        </w:rPr>
        <w:t xml:space="preserve"> pre-compensate the service link RTT. Note that </w:t>
      </w:r>
      <w:r w:rsidRPr="00970D14">
        <w:rPr>
          <w:i/>
          <w:lang w:val="en-US" w:eastAsia="en-GB"/>
        </w:rPr>
        <w:t>common TA</w:t>
      </w:r>
      <w:r>
        <w:rPr>
          <w:lang w:val="en-US" w:eastAsia="en-GB"/>
        </w:rPr>
        <w:t xml:space="preserve"> and the </w:t>
      </w:r>
      <w:r w:rsidRPr="00970D14">
        <w:rPr>
          <w:i/>
          <w:lang w:val="en-US" w:eastAsia="en-GB"/>
        </w:rPr>
        <w:t>kmac</w:t>
      </w:r>
      <w:r>
        <w:rPr>
          <w:lang w:val="en-US" w:eastAsia="en-GB"/>
        </w:rPr>
        <w:t xml:space="preserve"> = 0 implicitly indicates to the UE that the gNB RP and MAC entity are located inside the NTN payload.</w:t>
      </w:r>
    </w:p>
    <w:p w14:paraId="34224705" w14:textId="307D4455" w:rsidR="00E52C07" w:rsidRPr="009E3DD6" w:rsidRDefault="00E52C07" w:rsidP="000436DD">
      <w:pPr>
        <w:rPr>
          <w:u w:val="single"/>
          <w:lang w:val="en-US" w:eastAsia="en-GB"/>
        </w:rPr>
      </w:pPr>
      <w:r w:rsidRPr="009E3DD6">
        <w:rPr>
          <w:u w:val="single"/>
          <w:lang w:val="en-US" w:eastAsia="en-GB"/>
        </w:rPr>
        <w:t>NG interface</w:t>
      </w:r>
    </w:p>
    <w:p w14:paraId="33E4A68E" w14:textId="7EAF6C81" w:rsidR="000436DD" w:rsidRDefault="000436DD" w:rsidP="000436DD">
      <w:pPr>
        <w:rPr>
          <w:lang w:val="en-US" w:eastAsia="en-GB"/>
        </w:rPr>
      </w:pPr>
      <w:r>
        <w:rPr>
          <w:lang w:val="en-US" w:eastAsia="en-GB"/>
        </w:rPr>
        <w:t xml:space="preserve">For the NG application protocol, the main issues comes from the longer feeder link delay (especially in GEO with one-way delay up to 135 ms) and the frequent path switch due to satellite movement in LEO. </w:t>
      </w:r>
      <w:r w:rsidR="00E52C07">
        <w:rPr>
          <w:lang w:val="en-US" w:eastAsia="en-GB"/>
        </w:rPr>
        <w:t xml:space="preserve">Note that NG interface could be transported over ISL to reach a gateway. </w:t>
      </w:r>
      <w:r>
        <w:rPr>
          <w:lang w:val="en-US" w:eastAsia="en-GB"/>
        </w:rPr>
        <w:t>The transport protocol SCTP [5] used for the N2 interface (NG Control Plane) is delay-variation tolerant with the adapted configuration at SCTP endpoints (e.g. multi-homing, sack delays)</w:t>
      </w:r>
      <w:r w:rsidR="00E52C07">
        <w:rPr>
          <w:lang w:val="en-US" w:eastAsia="en-GB"/>
        </w:rPr>
        <w:t>.</w:t>
      </w:r>
    </w:p>
    <w:p w14:paraId="2AE294D0" w14:textId="020E47CB" w:rsidR="00E52C07" w:rsidRPr="009E3DD6" w:rsidRDefault="00E52C07" w:rsidP="000436DD">
      <w:pPr>
        <w:rPr>
          <w:u w:val="single"/>
          <w:lang w:val="en-US" w:eastAsia="en-GB"/>
        </w:rPr>
      </w:pPr>
      <w:r w:rsidRPr="009E3DD6">
        <w:rPr>
          <w:u w:val="single"/>
          <w:lang w:val="en-US" w:eastAsia="en-GB"/>
        </w:rPr>
        <w:t>Xn interface</w:t>
      </w:r>
    </w:p>
    <w:p w14:paraId="65D66F20" w14:textId="77777777" w:rsidR="000436DD" w:rsidRDefault="000436DD" w:rsidP="000436DD">
      <w:pPr>
        <w:rPr>
          <w:lang w:val="en-US" w:eastAsia="en-GB"/>
        </w:rPr>
      </w:pPr>
      <w:r>
        <w:rPr>
          <w:lang w:val="en-US" w:eastAsia="en-GB"/>
        </w:rPr>
        <w:t>For the Xn application protocol, as for NG, the main issues are due to ISL and feeder link delay (and delay variation) due to satellite movement (in LEO) and frequent path switch. The SCTP is also used for Xn-C.</w:t>
      </w:r>
    </w:p>
    <w:p w14:paraId="6174A6D4" w14:textId="767539F2" w:rsidR="00E52C07" w:rsidRPr="00E52C07" w:rsidRDefault="000436DD">
      <w:pPr>
        <w:pStyle w:val="Observation"/>
        <w:rPr>
          <w:lang w:val="en-US" w:eastAsia="en-GB"/>
        </w:rPr>
      </w:pPr>
      <w:r>
        <w:rPr>
          <w:lang w:val="en-US" w:eastAsia="en-GB"/>
        </w:rPr>
        <w:t>Impacts of regenerative payload architecture on NG and Xn interface, if any, are not in the RAN2 scope.</w:t>
      </w:r>
      <w:r w:rsidR="00D24057">
        <w:rPr>
          <w:lang w:val="en-US" w:eastAsia="en-GB"/>
        </w:rPr>
        <w:t xml:space="preserve"> Already agreed in RAN2#125bis.</w:t>
      </w:r>
    </w:p>
    <w:p w14:paraId="608FD607" w14:textId="77777777" w:rsidR="00215F25" w:rsidRDefault="00215F25" w:rsidP="009E3DD6">
      <w:pPr>
        <w:pStyle w:val="Proposal"/>
        <w:numPr>
          <w:ilvl w:val="0"/>
          <w:numId w:val="0"/>
        </w:numPr>
        <w:ind w:left="1701" w:hanging="1701"/>
        <w:rPr>
          <w:u w:val="single"/>
          <w:lang w:val="en-US" w:eastAsia="en-GB"/>
        </w:rPr>
      </w:pPr>
    </w:p>
    <w:p w14:paraId="69454876" w14:textId="0D4CFFC1" w:rsidR="00215F25" w:rsidRDefault="00215F25" w:rsidP="009E3DD6">
      <w:pPr>
        <w:rPr>
          <w:b/>
          <w:u w:val="single"/>
          <w:lang w:val="en-US" w:eastAsia="en-GB"/>
        </w:rPr>
      </w:pPr>
      <w:r w:rsidRPr="009E3DD6">
        <w:rPr>
          <w:b/>
          <w:u w:val="single"/>
          <w:lang w:val="en-US" w:eastAsia="en-GB"/>
        </w:rPr>
        <w:t>L2/L3</w:t>
      </w:r>
      <w:r>
        <w:rPr>
          <w:b/>
          <w:u w:val="single"/>
          <w:lang w:val="en-US" w:eastAsia="en-GB"/>
        </w:rPr>
        <w:t xml:space="preserve"> impacts</w:t>
      </w:r>
    </w:p>
    <w:p w14:paraId="33474953" w14:textId="5E3631CF" w:rsidR="00215F25" w:rsidRDefault="00215F25" w:rsidP="009E3DD6">
      <w:pPr>
        <w:rPr>
          <w:lang w:val="en-US" w:eastAsia="en-GB"/>
        </w:rPr>
      </w:pPr>
      <w:r>
        <w:rPr>
          <w:lang w:val="en-US" w:eastAsia="en-GB"/>
        </w:rPr>
        <w:lastRenderedPageBreak/>
        <w:t>During study phase in Rel-16 and a number of contributions at the last RAN2#125bis meeting, there are no issues detected regarding mobility (Measurement, cell reselection, (C)HO) and L2 layers (PDCP, RLC, MAC, timers, Timing Alignment).</w:t>
      </w:r>
    </w:p>
    <w:p w14:paraId="0F77AAF4" w14:textId="07C8F2A7" w:rsidR="00215F25" w:rsidRPr="009E3DD6" w:rsidRDefault="00215F25" w:rsidP="009E3DD6">
      <w:pPr>
        <w:pStyle w:val="Observation"/>
        <w:rPr>
          <w:lang w:val="en-US" w:eastAsia="en-GB"/>
        </w:rPr>
      </w:pPr>
      <w:r>
        <w:rPr>
          <w:lang w:val="en-US" w:eastAsia="en-GB"/>
        </w:rPr>
        <w:t xml:space="preserve">There are no issues detected with the current L2/L3 specification to support gNB on-board regenerative payload </w:t>
      </w:r>
    </w:p>
    <w:p w14:paraId="06DBFE1B" w14:textId="29A05CCC" w:rsidR="009012B4" w:rsidRDefault="009012B4" w:rsidP="009E3DD6">
      <w:pPr>
        <w:pStyle w:val="Proposal"/>
        <w:numPr>
          <w:ilvl w:val="0"/>
          <w:numId w:val="0"/>
        </w:numPr>
        <w:ind w:left="1701" w:hanging="1701"/>
        <w:rPr>
          <w:lang w:val="en-US"/>
        </w:rPr>
      </w:pPr>
    </w:p>
    <w:p w14:paraId="21E343F0" w14:textId="3333871E" w:rsidR="009012B4" w:rsidRPr="009E3DD6" w:rsidRDefault="009012B4" w:rsidP="009E3DD6">
      <w:pPr>
        <w:rPr>
          <w:b/>
          <w:u w:val="single"/>
          <w:lang w:val="en-US"/>
        </w:rPr>
      </w:pPr>
      <w:r w:rsidRPr="009E3DD6">
        <w:rPr>
          <w:b/>
          <w:u w:val="single"/>
          <w:lang w:val="en-US"/>
        </w:rPr>
        <w:t>Way forward</w:t>
      </w:r>
    </w:p>
    <w:p w14:paraId="161217B1" w14:textId="5C7D8B73" w:rsidR="00D24057" w:rsidRDefault="00D24057" w:rsidP="00D24057">
      <w:pPr>
        <w:rPr>
          <w:lang w:val="en-US"/>
        </w:rPr>
      </w:pPr>
      <w:r>
        <w:rPr>
          <w:lang w:val="en-US"/>
        </w:rPr>
        <w:t>The WID justifications (for both UE-sat-UE and UE-Network connectivity) and objectives [1] are pretty clear. The gNB on-board is the baseline from the RAN perspective for regenerative payload. Therefore, we propose to agree on the definitions and use them as the baseline for the remaining work on regenerative payload and other Rel-19 features.</w:t>
      </w:r>
    </w:p>
    <w:p w14:paraId="575B99C9" w14:textId="3D3F0178" w:rsidR="00D24057" w:rsidRPr="009E3DD6" w:rsidRDefault="00D24057" w:rsidP="009E3DD6">
      <w:pPr>
        <w:pStyle w:val="Proposal"/>
        <w:rPr>
          <w:lang w:val="en-US"/>
        </w:rPr>
      </w:pPr>
      <w:r>
        <w:rPr>
          <w:lang w:val="en-US"/>
        </w:rPr>
        <w:t>Agree before RAN#105 on a CR for TS 38.300 to support gNB on board in TS 38.300</w:t>
      </w:r>
    </w:p>
    <w:p w14:paraId="30A943D4" w14:textId="639CEBE2" w:rsidR="00D24057" w:rsidRDefault="00D24057" w:rsidP="00D24057">
      <w:pPr>
        <w:rPr>
          <w:lang w:val="en-US"/>
        </w:rPr>
      </w:pPr>
      <w:r>
        <w:rPr>
          <w:lang w:val="en-US"/>
        </w:rPr>
        <w:t>The SA2 is still discussing the solutions to support regenerative payload [10]. Solutions #9 and #10 in particular propose alternative architectures where a proxy or inter-working function is used to hide RAN mobility to CN. For the moment, this solution is not on the baseline of the RAN work and therefore not discussed unless a LS from SA2 asking to study a particular solution.</w:t>
      </w:r>
    </w:p>
    <w:p w14:paraId="13D0A839" w14:textId="0090CE53" w:rsidR="00D24057" w:rsidRDefault="00D24057" w:rsidP="009E3DD6">
      <w:pPr>
        <w:pStyle w:val="Proposal"/>
        <w:rPr>
          <w:lang w:val="en-US"/>
        </w:rPr>
      </w:pPr>
      <w:r>
        <w:rPr>
          <w:lang w:val="en-US"/>
        </w:rPr>
        <w:t xml:space="preserve">Wait </w:t>
      </w:r>
      <w:r w:rsidR="009E3DD6">
        <w:rPr>
          <w:lang w:val="en-US"/>
        </w:rPr>
        <w:t xml:space="preserve">for a </w:t>
      </w:r>
      <w:r>
        <w:rPr>
          <w:lang w:val="en-US"/>
        </w:rPr>
        <w:t>LS from SA2 if alternative regenerative payload architecture should be considered</w:t>
      </w:r>
    </w:p>
    <w:p w14:paraId="231DFB71" w14:textId="76B1888E" w:rsidR="00243418" w:rsidRDefault="00E52C07" w:rsidP="009E3DD6">
      <w:pPr>
        <w:rPr>
          <w:lang w:val="en-US"/>
        </w:rPr>
      </w:pPr>
      <w:r>
        <w:rPr>
          <w:lang w:val="en-US"/>
        </w:rPr>
        <w:t>In RAN2#125bis [8], it was agreed to discuss support of the gNB on-board regenerative payload architecture based on the text proposal in R2-2403606 [9].</w:t>
      </w:r>
      <w:r w:rsidR="00243418">
        <w:rPr>
          <w:lang w:val="en-US"/>
        </w:rPr>
        <w:t xml:space="preserve"> The text proposal introduces elements of definitions for regenerative payload support in the specification and elements on the timing when the gNB is embarked on the NTN payload</w:t>
      </w:r>
    </w:p>
    <w:p w14:paraId="55569129" w14:textId="7314D867" w:rsidR="00243418" w:rsidRDefault="00243418" w:rsidP="009E3DD6">
      <w:pPr>
        <w:pStyle w:val="Observation"/>
        <w:rPr>
          <w:lang w:val="en-US"/>
        </w:rPr>
      </w:pPr>
      <w:r>
        <w:rPr>
          <w:lang w:val="en-US"/>
        </w:rPr>
        <w:t>The R2-2403606 text proposal introduces elements of definitions for the regenerative payload support:</w:t>
      </w:r>
    </w:p>
    <w:p w14:paraId="01BED1D2" w14:textId="2397A37A" w:rsidR="00243418" w:rsidRDefault="00243418" w:rsidP="009E3DD6">
      <w:pPr>
        <w:pStyle w:val="Observation"/>
        <w:numPr>
          <w:ilvl w:val="2"/>
          <w:numId w:val="13"/>
        </w:numPr>
        <w:rPr>
          <w:lang w:val="en-US"/>
        </w:rPr>
      </w:pPr>
      <w:r>
        <w:rPr>
          <w:lang w:val="en-US"/>
        </w:rPr>
        <w:t>Definition of the regenerative payload</w:t>
      </w:r>
    </w:p>
    <w:p w14:paraId="0B6750B2" w14:textId="7C4694B7" w:rsidR="00243418" w:rsidRDefault="00243418" w:rsidP="009E3DD6">
      <w:pPr>
        <w:pStyle w:val="Observation"/>
        <w:numPr>
          <w:ilvl w:val="2"/>
          <w:numId w:val="13"/>
        </w:numPr>
        <w:rPr>
          <w:lang w:val="en-US"/>
        </w:rPr>
      </w:pPr>
      <w:r>
        <w:rPr>
          <w:lang w:val="en-US"/>
        </w:rPr>
        <w:t>Description of the Inter-Satellite Links (ISLs)</w:t>
      </w:r>
    </w:p>
    <w:p w14:paraId="3AC41BC7" w14:textId="2DDE9EA6" w:rsidR="00243418" w:rsidRDefault="00243418" w:rsidP="009E3DD6">
      <w:pPr>
        <w:pStyle w:val="Observation"/>
        <w:numPr>
          <w:ilvl w:val="2"/>
          <w:numId w:val="13"/>
        </w:numPr>
        <w:rPr>
          <w:lang w:val="en-US"/>
        </w:rPr>
      </w:pPr>
      <w:r>
        <w:rPr>
          <w:lang w:val="en-US"/>
        </w:rPr>
        <w:t>Supported connectivity by the NTN payloads</w:t>
      </w:r>
    </w:p>
    <w:p w14:paraId="50791F52" w14:textId="76CCFFC7" w:rsidR="003F26A4" w:rsidRDefault="003F26A4" w:rsidP="009E3DD6">
      <w:pPr>
        <w:pStyle w:val="Observation"/>
        <w:numPr>
          <w:ilvl w:val="2"/>
          <w:numId w:val="13"/>
        </w:numPr>
        <w:rPr>
          <w:lang w:val="en-US"/>
        </w:rPr>
      </w:pPr>
      <w:r>
        <w:rPr>
          <w:lang w:val="en-US"/>
        </w:rPr>
        <w:t>Note on impact for timing when the RP is on-board</w:t>
      </w:r>
    </w:p>
    <w:p w14:paraId="317D5E1E" w14:textId="36B7CEBB" w:rsidR="003F26A4" w:rsidRPr="009E3DD6" w:rsidRDefault="003F26A4" w:rsidP="009E3DD6">
      <w:pPr>
        <w:pStyle w:val="Observation"/>
        <w:numPr>
          <w:ilvl w:val="2"/>
          <w:numId w:val="13"/>
        </w:numPr>
        <w:rPr>
          <w:lang w:val="en-US"/>
        </w:rPr>
      </w:pPr>
      <w:r>
        <w:rPr>
          <w:lang w:val="en-US"/>
        </w:rPr>
        <w:t>Update of figures 16.14.1-1 and 16.14.2.1-2 with regenerative payload architecture</w:t>
      </w:r>
    </w:p>
    <w:p w14:paraId="6B578934" w14:textId="4153D35C" w:rsidR="008B03C9" w:rsidRPr="009E3DD6" w:rsidRDefault="008B03C9" w:rsidP="009E3DD6">
      <w:pPr>
        <w:pStyle w:val="Proposal"/>
        <w:rPr>
          <w:lang w:val="en-US"/>
        </w:rPr>
      </w:pPr>
      <w:r>
        <w:rPr>
          <w:lang w:val="en-US"/>
        </w:rPr>
        <w:t>The definitions to support the regenerative payload architecture in Stage-2 are discussed based on the R2-2403606 text proposal</w:t>
      </w:r>
    </w:p>
    <w:p w14:paraId="724CC38B" w14:textId="208A3F73" w:rsidR="00233F1E" w:rsidRPr="00D62AED" w:rsidRDefault="00233F1E" w:rsidP="008B02FC">
      <w:pPr>
        <w:overflowPunct/>
        <w:autoSpaceDE/>
        <w:autoSpaceDN/>
        <w:adjustRightInd/>
        <w:spacing w:after="0"/>
        <w:jc w:val="left"/>
        <w:textAlignment w:val="auto"/>
        <w:rPr>
          <w:lang w:val="en-US"/>
        </w:rPr>
      </w:pPr>
    </w:p>
    <w:p w14:paraId="75C5C21F" w14:textId="5FE6FCC1" w:rsidR="009E3DD6" w:rsidRPr="009E3DD6" w:rsidRDefault="003E19D6" w:rsidP="009E3DD6">
      <w:pPr>
        <w:pStyle w:val="Heading1"/>
        <w:rPr>
          <w:lang w:val="en-US"/>
        </w:rPr>
      </w:pPr>
      <w:r w:rsidRPr="00D62AED">
        <w:rPr>
          <w:lang w:val="en-US"/>
        </w:rPr>
        <w:t>4</w:t>
      </w:r>
      <w:r w:rsidR="00373D2C" w:rsidRPr="00D62AED">
        <w:rPr>
          <w:lang w:val="en-US"/>
        </w:rPr>
        <w:tab/>
      </w:r>
      <w:r w:rsidR="00C01F33" w:rsidRPr="00D62AED">
        <w:rPr>
          <w:lang w:val="en-US"/>
        </w:rPr>
        <w:t>Conclusion</w:t>
      </w:r>
    </w:p>
    <w:p w14:paraId="761CDF5F" w14:textId="7C4CD197" w:rsidR="009E3DD6" w:rsidRDefault="009E3DD6" w:rsidP="009E3DD6">
      <w:pPr>
        <w:pStyle w:val="Observation"/>
        <w:numPr>
          <w:ilvl w:val="0"/>
          <w:numId w:val="43"/>
        </w:numPr>
        <w:rPr>
          <w:lang w:val="en-US" w:eastAsia="en-GB"/>
        </w:rPr>
      </w:pPr>
      <w:r w:rsidRPr="009E3DD6">
        <w:rPr>
          <w:lang w:val="en-US" w:eastAsia="en-GB"/>
        </w:rPr>
        <w:t>Impacts of regenerative payload architecture on NG and Xn interface, if any, are not in the RAN2 scope. Already agreed in RAN2#125bis.</w:t>
      </w:r>
    </w:p>
    <w:p w14:paraId="045D107B" w14:textId="77777777" w:rsidR="009E3DD6" w:rsidRPr="009E3DD6" w:rsidRDefault="009E3DD6" w:rsidP="009E3DD6">
      <w:pPr>
        <w:pStyle w:val="Observation"/>
        <w:numPr>
          <w:ilvl w:val="0"/>
          <w:numId w:val="43"/>
        </w:numPr>
      </w:pPr>
      <w:r w:rsidRPr="009E3DD6">
        <w:t xml:space="preserve">There are no issues detected with the current L2/L3 specification to support gNB on-board regenerative payload </w:t>
      </w:r>
    </w:p>
    <w:p w14:paraId="2A117A6E" w14:textId="77777777" w:rsidR="009E3DD6" w:rsidRPr="009E3DD6" w:rsidRDefault="009E3DD6" w:rsidP="009E3DD6">
      <w:pPr>
        <w:pStyle w:val="Observation"/>
        <w:numPr>
          <w:ilvl w:val="0"/>
          <w:numId w:val="0"/>
        </w:numPr>
        <w:rPr>
          <w:lang w:val="en-US" w:eastAsia="en-GB"/>
        </w:rPr>
      </w:pPr>
    </w:p>
    <w:p w14:paraId="6F6CBB2E" w14:textId="43D89EC2" w:rsidR="00BD11B5" w:rsidRDefault="009E3DD6" w:rsidP="009E3DD6">
      <w:pPr>
        <w:pStyle w:val="Proposal"/>
        <w:numPr>
          <w:ilvl w:val="0"/>
          <w:numId w:val="44"/>
        </w:numPr>
        <w:rPr>
          <w:lang w:val="en-US"/>
        </w:rPr>
      </w:pPr>
      <w:r w:rsidRPr="009E3DD6">
        <w:rPr>
          <w:lang w:val="en-US"/>
        </w:rPr>
        <w:t>Agree before RAN#105 on a CR for TS 38.300 to support gNB on board in TS 38.300</w:t>
      </w:r>
      <w:r w:rsidR="00BD11B5" w:rsidRPr="009E3DD6">
        <w:rPr>
          <w:lang w:val="en-US"/>
        </w:rPr>
        <w:t>Consider the text proposal for TS 38.300 below as baseline to support the gNB on-board regenerative payload architecture</w:t>
      </w:r>
    </w:p>
    <w:p w14:paraId="53A76F39" w14:textId="77777777" w:rsidR="009E3DD6" w:rsidRPr="009E3DD6" w:rsidRDefault="009E3DD6" w:rsidP="009E3DD6">
      <w:pPr>
        <w:pStyle w:val="Proposal"/>
        <w:numPr>
          <w:ilvl w:val="0"/>
          <w:numId w:val="44"/>
        </w:numPr>
        <w:rPr>
          <w:lang w:val="en-US"/>
        </w:rPr>
      </w:pPr>
      <w:r w:rsidRPr="009E3DD6">
        <w:rPr>
          <w:lang w:val="en-US"/>
        </w:rPr>
        <w:t>Wait for a LS from SA2 if alternative regenerative payload architecture should be considered</w:t>
      </w:r>
    </w:p>
    <w:p w14:paraId="156ADCA8" w14:textId="77777777" w:rsidR="009E3DD6" w:rsidRDefault="009E3DD6" w:rsidP="009E3DD6">
      <w:pPr>
        <w:pStyle w:val="Observation"/>
        <w:rPr>
          <w:lang w:val="en-US"/>
        </w:rPr>
      </w:pPr>
      <w:r>
        <w:rPr>
          <w:lang w:val="en-US"/>
        </w:rPr>
        <w:t>The R2-2403606 text proposal introduces elements of definitions for the regenerative payload support:</w:t>
      </w:r>
    </w:p>
    <w:p w14:paraId="3F9FCEE8" w14:textId="77777777" w:rsidR="009E3DD6" w:rsidRDefault="009E3DD6" w:rsidP="009E3DD6">
      <w:pPr>
        <w:pStyle w:val="Observation"/>
        <w:numPr>
          <w:ilvl w:val="2"/>
          <w:numId w:val="13"/>
        </w:numPr>
        <w:rPr>
          <w:lang w:val="en-US"/>
        </w:rPr>
      </w:pPr>
      <w:r>
        <w:rPr>
          <w:lang w:val="en-US"/>
        </w:rPr>
        <w:lastRenderedPageBreak/>
        <w:t>Definition of the regenerative payload</w:t>
      </w:r>
    </w:p>
    <w:p w14:paraId="70D164C2" w14:textId="77777777" w:rsidR="009E3DD6" w:rsidRDefault="009E3DD6" w:rsidP="009E3DD6">
      <w:pPr>
        <w:pStyle w:val="Observation"/>
        <w:numPr>
          <w:ilvl w:val="2"/>
          <w:numId w:val="13"/>
        </w:numPr>
        <w:rPr>
          <w:lang w:val="en-US"/>
        </w:rPr>
      </w:pPr>
      <w:r>
        <w:rPr>
          <w:lang w:val="en-US"/>
        </w:rPr>
        <w:t>Description of the Inter-Satellite Links (ISLs)</w:t>
      </w:r>
    </w:p>
    <w:p w14:paraId="2C135572" w14:textId="77777777" w:rsidR="009E3DD6" w:rsidRDefault="009E3DD6" w:rsidP="009E3DD6">
      <w:pPr>
        <w:pStyle w:val="Observation"/>
        <w:numPr>
          <w:ilvl w:val="2"/>
          <w:numId w:val="13"/>
        </w:numPr>
        <w:rPr>
          <w:lang w:val="en-US"/>
        </w:rPr>
      </w:pPr>
      <w:r>
        <w:rPr>
          <w:lang w:val="en-US"/>
        </w:rPr>
        <w:t>Supported connectivity by the NTN payloads</w:t>
      </w:r>
    </w:p>
    <w:p w14:paraId="7CC1D0B3" w14:textId="77777777" w:rsidR="009E3DD6" w:rsidRDefault="009E3DD6" w:rsidP="009E3DD6">
      <w:pPr>
        <w:pStyle w:val="Observation"/>
        <w:numPr>
          <w:ilvl w:val="2"/>
          <w:numId w:val="13"/>
        </w:numPr>
        <w:rPr>
          <w:lang w:val="en-US"/>
        </w:rPr>
      </w:pPr>
      <w:r>
        <w:rPr>
          <w:lang w:val="en-US"/>
        </w:rPr>
        <w:t>Note on impact for timing when the RP is on-board</w:t>
      </w:r>
    </w:p>
    <w:p w14:paraId="32705E83" w14:textId="77777777" w:rsidR="009E3DD6" w:rsidRPr="009E3DD6" w:rsidRDefault="009E3DD6" w:rsidP="009E3DD6">
      <w:pPr>
        <w:pStyle w:val="Observation"/>
        <w:numPr>
          <w:ilvl w:val="2"/>
          <w:numId w:val="13"/>
        </w:numPr>
        <w:rPr>
          <w:lang w:val="en-US"/>
        </w:rPr>
      </w:pPr>
      <w:r>
        <w:rPr>
          <w:lang w:val="en-US"/>
        </w:rPr>
        <w:t>Update of figures 16.14.1-1 and 16.14.2.1-2 with regenerative payload architecture</w:t>
      </w:r>
    </w:p>
    <w:p w14:paraId="684F4653" w14:textId="16B2D405" w:rsidR="009E3DD6" w:rsidRPr="009E3DD6" w:rsidRDefault="009E3DD6" w:rsidP="009E3DD6">
      <w:pPr>
        <w:pStyle w:val="Proposal"/>
        <w:rPr>
          <w:lang w:val="en-US"/>
        </w:rPr>
      </w:pPr>
      <w:r>
        <w:rPr>
          <w:lang w:val="en-US"/>
        </w:rPr>
        <w:t>The definitions to support the regenerative payload architecture in Stage-2 are discussed based on the R2-2403606 text proposal</w:t>
      </w:r>
    </w:p>
    <w:p w14:paraId="019D623B" w14:textId="38E00C36" w:rsidR="008E065E" w:rsidRPr="00D62AED" w:rsidRDefault="008E065E" w:rsidP="008E065E">
      <w:pPr>
        <w:rPr>
          <w:b/>
          <w:bCs/>
          <w:lang w:val="en-US"/>
        </w:rPr>
      </w:pPr>
    </w:p>
    <w:p w14:paraId="7BD5CFC3" w14:textId="77777777" w:rsidR="00F507D1" w:rsidRPr="00D62AED" w:rsidRDefault="00F507D1" w:rsidP="00CE0424">
      <w:pPr>
        <w:pStyle w:val="Heading1"/>
        <w:rPr>
          <w:lang w:val="en-US"/>
        </w:rPr>
      </w:pPr>
      <w:bookmarkStart w:id="3" w:name="_In-sequence_SDU_delivery"/>
      <w:bookmarkEnd w:id="3"/>
      <w:r w:rsidRPr="00D62AED">
        <w:rPr>
          <w:lang w:val="en-US"/>
        </w:rPr>
        <w:t>References</w:t>
      </w:r>
    </w:p>
    <w:p w14:paraId="75A2579A" w14:textId="47C2BAEB" w:rsidR="00CE706A" w:rsidRPr="00D62AED" w:rsidRDefault="00BE0960" w:rsidP="00B55E00">
      <w:pPr>
        <w:pStyle w:val="Reference"/>
        <w:rPr>
          <w:lang w:val="en-US"/>
        </w:rPr>
      </w:pPr>
      <w:bookmarkStart w:id="4" w:name="_Ref174151459"/>
      <w:bookmarkStart w:id="5" w:name="_Ref189809556"/>
      <w:r w:rsidRPr="00D62AED">
        <w:rPr>
          <w:lang w:val="en-US"/>
        </w:rPr>
        <w:t>R</w:t>
      </w:r>
      <w:r w:rsidR="00B55E00" w:rsidRPr="00D62AED">
        <w:rPr>
          <w:lang w:val="en-US"/>
        </w:rPr>
        <w:t>P-234076</w:t>
      </w:r>
      <w:r w:rsidRPr="00D62AED">
        <w:rPr>
          <w:lang w:val="en-US"/>
        </w:rPr>
        <w:t xml:space="preserve">, </w:t>
      </w:r>
      <w:r w:rsidR="00B55E00" w:rsidRPr="00D62AED">
        <w:rPr>
          <w:lang w:val="en-US"/>
        </w:rPr>
        <w:t>New WID: Non-Terrestrial Networks (NTN) for NR Phase 3</w:t>
      </w:r>
      <w:r w:rsidRPr="00D62AED">
        <w:rPr>
          <w:lang w:val="en-US"/>
        </w:rPr>
        <w:t xml:space="preserve">, </w:t>
      </w:r>
      <w:r w:rsidR="00B55E00" w:rsidRPr="00D62AED">
        <w:rPr>
          <w:lang w:val="en-US"/>
        </w:rPr>
        <w:t>RAN1 Vice-Chair, RAN#102</w:t>
      </w:r>
      <w:r w:rsidRPr="00D62AED">
        <w:rPr>
          <w:lang w:val="en-US"/>
        </w:rPr>
        <w:t xml:space="preserve">, </w:t>
      </w:r>
      <w:r w:rsidR="00B55E00" w:rsidRPr="00D62AED">
        <w:rPr>
          <w:lang w:val="en-US"/>
        </w:rPr>
        <w:t>December 11-15</w:t>
      </w:r>
      <w:r w:rsidR="008B02FC" w:rsidRPr="00D62AED">
        <w:rPr>
          <w:lang w:val="en-US"/>
        </w:rPr>
        <w:t>th 2023</w:t>
      </w:r>
      <w:r w:rsidR="00B55E00" w:rsidRPr="00D62AED">
        <w:rPr>
          <w:lang w:val="en-US"/>
        </w:rPr>
        <w:t>, Edinburgh, UK</w:t>
      </w:r>
      <w:r w:rsidRPr="00D62AED">
        <w:rPr>
          <w:lang w:val="en-US"/>
        </w:rPr>
        <w:t>.</w:t>
      </w:r>
      <w:bookmarkEnd w:id="4"/>
      <w:bookmarkEnd w:id="5"/>
    </w:p>
    <w:p w14:paraId="73EB072D" w14:textId="581F8CC8" w:rsidR="008B02FC" w:rsidRDefault="008B02FC" w:rsidP="008B02FC">
      <w:pPr>
        <w:pStyle w:val="Reference"/>
        <w:rPr>
          <w:lang w:val="en-US"/>
        </w:rPr>
      </w:pPr>
      <w:r w:rsidRPr="00D62AED">
        <w:rPr>
          <w:lang w:val="en-US"/>
        </w:rPr>
        <w:t>3GPP TR 38.811, Study on New Radio (NR) to support non-terrestrial networks (Release 15), 2020-09.</w:t>
      </w:r>
    </w:p>
    <w:p w14:paraId="4D68CC9E" w14:textId="78AF8D72" w:rsidR="00524404" w:rsidRDefault="00524404" w:rsidP="00524404">
      <w:pPr>
        <w:pStyle w:val="Reference"/>
        <w:rPr>
          <w:lang w:val="en-US"/>
        </w:rPr>
      </w:pPr>
      <w:r>
        <w:rPr>
          <w:lang w:val="en-US"/>
        </w:rPr>
        <w:t xml:space="preserve">3GPP TR 38.821, </w:t>
      </w:r>
      <w:r w:rsidRPr="00524404">
        <w:rPr>
          <w:lang w:val="en-US"/>
        </w:rPr>
        <w:t>Solutions for NR to support non-terrestrial networks (NTN)</w:t>
      </w:r>
      <w:r>
        <w:rPr>
          <w:lang w:val="en-US"/>
        </w:rPr>
        <w:t xml:space="preserve"> </w:t>
      </w:r>
      <w:r w:rsidRPr="00524404">
        <w:rPr>
          <w:lang w:val="en-US"/>
        </w:rPr>
        <w:t>(Release 16)</w:t>
      </w:r>
      <w:r>
        <w:rPr>
          <w:lang w:val="en-US"/>
        </w:rPr>
        <w:t>, 2021-05.</w:t>
      </w:r>
    </w:p>
    <w:p w14:paraId="01D24960" w14:textId="3AE4DB66" w:rsidR="00970D14" w:rsidRDefault="00970D14" w:rsidP="00970D14">
      <w:pPr>
        <w:pStyle w:val="Reference"/>
        <w:rPr>
          <w:lang w:val="en-US"/>
        </w:rPr>
      </w:pPr>
      <w:r>
        <w:rPr>
          <w:lang w:val="en-US"/>
        </w:rPr>
        <w:t xml:space="preserve">3GPP TS 38.300, </w:t>
      </w:r>
      <w:r w:rsidRPr="00970D14">
        <w:rPr>
          <w:lang w:val="en-US"/>
        </w:rPr>
        <w:t>NR; NR and NG-RAN Overall Description;</w:t>
      </w:r>
      <w:r>
        <w:rPr>
          <w:lang w:val="en-US"/>
        </w:rPr>
        <w:t xml:space="preserve"> </w:t>
      </w:r>
      <w:r w:rsidRPr="00970D14">
        <w:rPr>
          <w:lang w:val="en-US"/>
        </w:rPr>
        <w:t>Stage 2</w:t>
      </w:r>
      <w:r>
        <w:rPr>
          <w:lang w:val="en-US"/>
        </w:rPr>
        <w:t xml:space="preserve"> (Release 18), 2023-12.</w:t>
      </w:r>
    </w:p>
    <w:p w14:paraId="78C1AF61" w14:textId="5138B027" w:rsidR="00DB08F0" w:rsidRDefault="00DB08F0" w:rsidP="00DB08F0">
      <w:pPr>
        <w:pStyle w:val="Reference"/>
        <w:rPr>
          <w:lang w:val="en-US"/>
        </w:rPr>
      </w:pPr>
      <w:r>
        <w:rPr>
          <w:lang w:val="en-US"/>
        </w:rPr>
        <w:t xml:space="preserve">IETF RFC 9260, </w:t>
      </w:r>
      <w:r w:rsidRPr="00DB08F0">
        <w:rPr>
          <w:lang w:val="en-US"/>
        </w:rPr>
        <w:t>Stream Control Transmission Protocol</w:t>
      </w:r>
      <w:r>
        <w:rPr>
          <w:lang w:val="en-US"/>
        </w:rPr>
        <w:t>, 2022-06.</w:t>
      </w:r>
    </w:p>
    <w:p w14:paraId="06CAAEE6" w14:textId="459F8785" w:rsidR="006A7ECE" w:rsidRDefault="006A7ECE" w:rsidP="006A7ECE">
      <w:pPr>
        <w:pStyle w:val="Reference"/>
        <w:rPr>
          <w:lang w:val="en-US"/>
        </w:rPr>
      </w:pPr>
      <w:r>
        <w:rPr>
          <w:lang w:val="en-US"/>
        </w:rPr>
        <w:t xml:space="preserve">3GPP TS 23.501, </w:t>
      </w:r>
      <w:r w:rsidRPr="006A7ECE">
        <w:rPr>
          <w:lang w:val="en-US"/>
        </w:rPr>
        <w:t>System Architecture for the 5G System</w:t>
      </w:r>
      <w:r>
        <w:rPr>
          <w:lang w:val="en-US"/>
        </w:rPr>
        <w:t xml:space="preserve"> (Release 18), 2022-12.</w:t>
      </w:r>
    </w:p>
    <w:p w14:paraId="141EC18D" w14:textId="3F698E66" w:rsidR="006A7ECE" w:rsidRDefault="006A7ECE" w:rsidP="006A7ECE">
      <w:pPr>
        <w:pStyle w:val="Reference"/>
        <w:rPr>
          <w:lang w:val="en-US"/>
        </w:rPr>
      </w:pPr>
      <w:r>
        <w:rPr>
          <w:lang w:val="en-US"/>
        </w:rPr>
        <w:t xml:space="preserve">3GPP TS 38.401, </w:t>
      </w:r>
      <w:r w:rsidRPr="006A7ECE">
        <w:rPr>
          <w:lang w:val="en-US"/>
        </w:rPr>
        <w:tab/>
        <w:t>NG-RAN; Architecture description</w:t>
      </w:r>
      <w:r>
        <w:rPr>
          <w:lang w:val="en-US"/>
        </w:rPr>
        <w:t xml:space="preserve"> (Release 18), </w:t>
      </w:r>
      <w:r w:rsidR="003D2F1D">
        <w:rPr>
          <w:lang w:val="en-US"/>
        </w:rPr>
        <w:t>2024-01.</w:t>
      </w:r>
    </w:p>
    <w:p w14:paraId="4F88A530" w14:textId="0866E52D" w:rsidR="00E52C07" w:rsidRPr="009E3DD6" w:rsidRDefault="00E52C07" w:rsidP="00E52C07">
      <w:pPr>
        <w:pStyle w:val="Reference"/>
        <w:rPr>
          <w:lang w:val="en-US"/>
        </w:rPr>
      </w:pPr>
      <w:r>
        <w:t xml:space="preserve">R2-2404102, </w:t>
      </w:r>
      <w:r w:rsidRPr="00E52C07">
        <w:t>RAN2#125bis Meeting Report</w:t>
      </w:r>
      <w:r>
        <w:t>, 2024-04.</w:t>
      </w:r>
    </w:p>
    <w:p w14:paraId="6E72B6FA" w14:textId="09146048" w:rsidR="00E52C07" w:rsidRDefault="00E52C07" w:rsidP="00E52C07">
      <w:pPr>
        <w:pStyle w:val="Reference"/>
        <w:rPr>
          <w:lang w:val="en-US"/>
        </w:rPr>
      </w:pPr>
      <w:r>
        <w:rPr>
          <w:lang w:val="en-US"/>
        </w:rPr>
        <w:t xml:space="preserve">R2-2403606, </w:t>
      </w:r>
      <w:r w:rsidRPr="00E52C07">
        <w:rPr>
          <w:lang w:val="en-US"/>
        </w:rPr>
        <w:t>Regenerative NTN payload support in NR NTN Evolution</w:t>
      </w:r>
      <w:r>
        <w:rPr>
          <w:lang w:val="en-US"/>
        </w:rPr>
        <w:t xml:space="preserve">, </w:t>
      </w:r>
      <w:r w:rsidRPr="00E52C07">
        <w:rPr>
          <w:lang w:val="en-US"/>
        </w:rPr>
        <w:t>THALES, CATT, Huawei, ZTE, Inmarsat, Viasat</w:t>
      </w:r>
      <w:r>
        <w:rPr>
          <w:lang w:val="en-US"/>
        </w:rPr>
        <w:t>, 2024-04.</w:t>
      </w:r>
    </w:p>
    <w:p w14:paraId="6DBE596F" w14:textId="39CF90A7" w:rsidR="008B03C9" w:rsidRPr="009E3DD6" w:rsidRDefault="006D1C6B" w:rsidP="009E3DD6">
      <w:pPr>
        <w:pStyle w:val="Reference"/>
        <w:rPr>
          <w:lang w:val="en-US"/>
        </w:rPr>
      </w:pPr>
      <w:r>
        <w:rPr>
          <w:lang w:val="en-US"/>
        </w:rPr>
        <w:t xml:space="preserve">3GPP TR 23.700-29, </w:t>
      </w:r>
      <w:r w:rsidRPr="006D1C6B">
        <w:rPr>
          <w:lang w:val="en-US"/>
        </w:rPr>
        <w:t>Study on integration of satellite components</w:t>
      </w:r>
      <w:r>
        <w:rPr>
          <w:lang w:val="en-US"/>
        </w:rPr>
        <w:t xml:space="preserve"> </w:t>
      </w:r>
      <w:r w:rsidRPr="009E3DD6">
        <w:rPr>
          <w:lang w:val="en-US"/>
        </w:rPr>
        <w:t>in the 5G architecture;</w:t>
      </w:r>
      <w:r>
        <w:rPr>
          <w:lang w:val="en-US"/>
        </w:rPr>
        <w:t xml:space="preserve"> </w:t>
      </w:r>
      <w:r w:rsidRPr="009E3DD6">
        <w:rPr>
          <w:lang w:val="en-US"/>
        </w:rPr>
        <w:t>Phase 3</w:t>
      </w:r>
      <w:r>
        <w:rPr>
          <w:lang w:val="en-US"/>
        </w:rPr>
        <w:t>, 04-29-2024.</w:t>
      </w:r>
    </w:p>
    <w:sectPr w:rsidR="008B03C9" w:rsidRPr="009E3DD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D25A97" w14:textId="77777777" w:rsidR="00A23E27" w:rsidRDefault="00A23E27">
      <w:r>
        <w:separator/>
      </w:r>
    </w:p>
  </w:endnote>
  <w:endnote w:type="continuationSeparator" w:id="0">
    <w:p w14:paraId="2464A4ED" w14:textId="77777777" w:rsidR="00A23E27" w:rsidRDefault="00A23E27">
      <w:r>
        <w:continuationSeparator/>
      </w:r>
    </w:p>
  </w:endnote>
  <w:endnote w:type="continuationNotice" w:id="1">
    <w:p w14:paraId="637E8ED1" w14:textId="77777777" w:rsidR="00A23E27" w:rsidRDefault="00A23E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7F363470"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E51E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51E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95C97" w14:textId="77777777" w:rsidR="00A23E27" w:rsidRDefault="00A23E27">
      <w:r>
        <w:separator/>
      </w:r>
    </w:p>
  </w:footnote>
  <w:footnote w:type="continuationSeparator" w:id="0">
    <w:p w14:paraId="2ABE4A78" w14:textId="77777777" w:rsidR="00A23E27" w:rsidRDefault="00A23E27">
      <w:r>
        <w:continuationSeparator/>
      </w:r>
    </w:p>
  </w:footnote>
  <w:footnote w:type="continuationNotice" w:id="1">
    <w:p w14:paraId="4B12CDD5" w14:textId="77777777" w:rsidR="00A23E27" w:rsidRDefault="00A23E27">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7E0645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17001428"/>
    <w:multiLevelType w:val="hybridMultilevel"/>
    <w:tmpl w:val="D3D4105C"/>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C9CC1C42"/>
    <w:lvl w:ilvl="0" w:tplc="5520280E">
      <w:start w:val="1"/>
      <w:numFmt w:val="decimal"/>
      <w:pStyle w:val="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101505E"/>
    <w:multiLevelType w:val="hybridMultilevel"/>
    <w:tmpl w:val="A8DCA370"/>
    <w:lvl w:ilvl="0" w:tplc="70E8F4AE">
      <w:start w:val="1"/>
      <w:numFmt w:val="decimal"/>
      <w:pStyle w:val="Observation"/>
      <w:lvlText w:val="Observation %1"/>
      <w:lvlJc w:val="left"/>
      <w:pPr>
        <w:ind w:left="36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E30194"/>
    <w:multiLevelType w:val="hybridMultilevel"/>
    <w:tmpl w:val="4298110C"/>
    <w:lvl w:ilvl="0" w:tplc="5554EDE6">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2E6BB9"/>
    <w:multiLevelType w:val="multilevel"/>
    <w:tmpl w:val="E74040D0"/>
    <w:lvl w:ilvl="0">
      <w:start w:val="4"/>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
  </w:num>
  <w:num w:numId="2">
    <w:abstractNumId w:val="24"/>
  </w:num>
  <w:num w:numId="3">
    <w:abstractNumId w:val="19"/>
  </w:num>
  <w:num w:numId="4">
    <w:abstractNumId w:val="21"/>
  </w:num>
  <w:num w:numId="5">
    <w:abstractNumId w:val="16"/>
  </w:num>
  <w:num w:numId="6">
    <w:abstractNumId w:val="23"/>
  </w:num>
  <w:num w:numId="7">
    <w:abstractNumId w:val="28"/>
  </w:num>
  <w:num w:numId="8">
    <w:abstractNumId w:val="17"/>
  </w:num>
  <w:num w:numId="9">
    <w:abstractNumId w:val="13"/>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30"/>
  </w:num>
  <w:num w:numId="17">
    <w:abstractNumId w:val="10"/>
  </w:num>
  <w:num w:numId="18">
    <w:abstractNumId w:val="11"/>
  </w:num>
  <w:num w:numId="19">
    <w:abstractNumId w:val="6"/>
  </w:num>
  <w:num w:numId="20">
    <w:abstractNumId w:val="32"/>
  </w:num>
  <w:num w:numId="21">
    <w:abstractNumId w:val="18"/>
  </w:num>
  <w:num w:numId="22">
    <w:abstractNumId w:val="31"/>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5"/>
  </w:num>
  <w:num w:numId="25">
    <w:abstractNumId w:val="29"/>
  </w:num>
  <w:num w:numId="26">
    <w:abstractNumId w:val="12"/>
  </w:num>
  <w:num w:numId="27">
    <w:abstractNumId w:val="15"/>
  </w:num>
  <w:num w:numId="28">
    <w:abstractNumId w:val="8"/>
  </w:num>
  <w:num w:numId="29">
    <w:abstractNumId w:val="5"/>
  </w:num>
  <w:num w:numId="30">
    <w:abstractNumId w:val="20"/>
  </w:num>
  <w:num w:numId="31">
    <w:abstractNumId w:val="9"/>
  </w:num>
  <w:num w:numId="32">
    <w:abstractNumId w:val="34"/>
  </w:num>
  <w:num w:numId="33">
    <w:abstractNumId w:val="33"/>
  </w:num>
  <w:num w:numId="34">
    <w:abstractNumId w:val="14"/>
  </w:num>
  <w:num w:numId="35">
    <w:abstractNumId w:val="7"/>
  </w:num>
  <w:num w:numId="36">
    <w:abstractNumId w:val="19"/>
    <w:lvlOverride w:ilvl="0">
      <w:startOverride w:val="1"/>
    </w:lvlOverride>
  </w:num>
  <w:num w:numId="37">
    <w:abstractNumId w:val="26"/>
    <w:lvlOverride w:ilvl="0">
      <w:startOverride w:val="1"/>
    </w:lvlOverride>
  </w:num>
  <w:num w:numId="38">
    <w:abstractNumId w:val="26"/>
    <w:lvlOverride w:ilvl="0">
      <w:startOverride w:val="1"/>
    </w:lvlOverride>
  </w:num>
  <w:num w:numId="39">
    <w:abstractNumId w:val="19"/>
    <w:lvlOverride w:ilvl="0">
      <w:startOverride w:val="1"/>
    </w:lvlOverride>
  </w:num>
  <w:num w:numId="40">
    <w:abstractNumId w:val="26"/>
    <w:lvlOverride w:ilvl="0">
      <w:startOverride w:val="1"/>
    </w:lvlOverride>
  </w:num>
  <w:num w:numId="41">
    <w:abstractNumId w:val="19"/>
    <w:lvlOverride w:ilvl="0">
      <w:startOverride w:val="1"/>
    </w:lvlOverride>
  </w:num>
  <w:num w:numId="42">
    <w:abstractNumId w:val="26"/>
    <w:lvlOverride w:ilvl="0">
      <w:startOverride w:val="1"/>
    </w:lvlOverride>
  </w:num>
  <w:num w:numId="43">
    <w:abstractNumId w:val="26"/>
    <w:lvlOverride w:ilvl="0">
      <w:startOverride w:val="1"/>
    </w:lvlOverride>
  </w:num>
  <w:num w:numId="44">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2A37"/>
    <w:rsid w:val="0000564C"/>
    <w:rsid w:val="00006446"/>
    <w:rsid w:val="00006896"/>
    <w:rsid w:val="00007CDC"/>
    <w:rsid w:val="00011B28"/>
    <w:rsid w:val="00011E3E"/>
    <w:rsid w:val="00015D15"/>
    <w:rsid w:val="0002564D"/>
    <w:rsid w:val="00025ECA"/>
    <w:rsid w:val="000325B8"/>
    <w:rsid w:val="0003307F"/>
    <w:rsid w:val="00034C15"/>
    <w:rsid w:val="00036BA1"/>
    <w:rsid w:val="00036FEA"/>
    <w:rsid w:val="000422E2"/>
    <w:rsid w:val="00042F22"/>
    <w:rsid w:val="000436DD"/>
    <w:rsid w:val="000444EF"/>
    <w:rsid w:val="00052A07"/>
    <w:rsid w:val="000534E3"/>
    <w:rsid w:val="0005606A"/>
    <w:rsid w:val="00057117"/>
    <w:rsid w:val="000616E7"/>
    <w:rsid w:val="0006285B"/>
    <w:rsid w:val="0006487E"/>
    <w:rsid w:val="00065E1A"/>
    <w:rsid w:val="00077E5F"/>
    <w:rsid w:val="0008036A"/>
    <w:rsid w:val="00081AE6"/>
    <w:rsid w:val="000855EB"/>
    <w:rsid w:val="00085B52"/>
    <w:rsid w:val="000866F2"/>
    <w:rsid w:val="0009009F"/>
    <w:rsid w:val="00091557"/>
    <w:rsid w:val="000924C1"/>
    <w:rsid w:val="000924F0"/>
    <w:rsid w:val="00093474"/>
    <w:rsid w:val="00093C82"/>
    <w:rsid w:val="0009510F"/>
    <w:rsid w:val="000A1B7B"/>
    <w:rsid w:val="000A56F2"/>
    <w:rsid w:val="000B2719"/>
    <w:rsid w:val="000B3A8F"/>
    <w:rsid w:val="000B4AB9"/>
    <w:rsid w:val="000B58C3"/>
    <w:rsid w:val="000B61E9"/>
    <w:rsid w:val="000C165A"/>
    <w:rsid w:val="000C2E19"/>
    <w:rsid w:val="000C4FC0"/>
    <w:rsid w:val="000D0D07"/>
    <w:rsid w:val="000D4797"/>
    <w:rsid w:val="000E0527"/>
    <w:rsid w:val="000E1E92"/>
    <w:rsid w:val="000F06D6"/>
    <w:rsid w:val="000F0EB1"/>
    <w:rsid w:val="000F1106"/>
    <w:rsid w:val="000F3BE9"/>
    <w:rsid w:val="000F3F6C"/>
    <w:rsid w:val="000F6DF3"/>
    <w:rsid w:val="000F7FE3"/>
    <w:rsid w:val="001005FF"/>
    <w:rsid w:val="001037C6"/>
    <w:rsid w:val="001062FB"/>
    <w:rsid w:val="001063E6"/>
    <w:rsid w:val="00106DC0"/>
    <w:rsid w:val="0011269F"/>
    <w:rsid w:val="00113CF4"/>
    <w:rsid w:val="001153EA"/>
    <w:rsid w:val="00115643"/>
    <w:rsid w:val="00116765"/>
    <w:rsid w:val="001219F5"/>
    <w:rsid w:val="00121A20"/>
    <w:rsid w:val="0012377F"/>
    <w:rsid w:val="00124314"/>
    <w:rsid w:val="00125910"/>
    <w:rsid w:val="00126B4A"/>
    <w:rsid w:val="00131074"/>
    <w:rsid w:val="00132AE3"/>
    <w:rsid w:val="00132FD0"/>
    <w:rsid w:val="00133B77"/>
    <w:rsid w:val="001344C0"/>
    <w:rsid w:val="001346FA"/>
    <w:rsid w:val="00135252"/>
    <w:rsid w:val="00137AB5"/>
    <w:rsid w:val="00137F0B"/>
    <w:rsid w:val="00151E23"/>
    <w:rsid w:val="001526E0"/>
    <w:rsid w:val="001551B5"/>
    <w:rsid w:val="001573D1"/>
    <w:rsid w:val="00160157"/>
    <w:rsid w:val="00164A5E"/>
    <w:rsid w:val="001659C1"/>
    <w:rsid w:val="00173A8E"/>
    <w:rsid w:val="0017502C"/>
    <w:rsid w:val="0018143F"/>
    <w:rsid w:val="00181FF8"/>
    <w:rsid w:val="00183878"/>
    <w:rsid w:val="00190AC1"/>
    <w:rsid w:val="0019341A"/>
    <w:rsid w:val="00197DF9"/>
    <w:rsid w:val="001A1165"/>
    <w:rsid w:val="001A1987"/>
    <w:rsid w:val="001A2564"/>
    <w:rsid w:val="001A6173"/>
    <w:rsid w:val="001A6CBA"/>
    <w:rsid w:val="001B0D97"/>
    <w:rsid w:val="001B5A5D"/>
    <w:rsid w:val="001C1CE5"/>
    <w:rsid w:val="001C24ED"/>
    <w:rsid w:val="001C3D2A"/>
    <w:rsid w:val="001C5CB8"/>
    <w:rsid w:val="001D51BA"/>
    <w:rsid w:val="001D53E7"/>
    <w:rsid w:val="001D6342"/>
    <w:rsid w:val="001D65A0"/>
    <w:rsid w:val="001D6D53"/>
    <w:rsid w:val="001E58E2"/>
    <w:rsid w:val="001E6217"/>
    <w:rsid w:val="001E7AED"/>
    <w:rsid w:val="001F2A80"/>
    <w:rsid w:val="001F3916"/>
    <w:rsid w:val="001F54C5"/>
    <w:rsid w:val="001F662C"/>
    <w:rsid w:val="001F7074"/>
    <w:rsid w:val="001F7CF1"/>
    <w:rsid w:val="00200490"/>
    <w:rsid w:val="00201F3A"/>
    <w:rsid w:val="00203F96"/>
    <w:rsid w:val="0020497F"/>
    <w:rsid w:val="00205CBB"/>
    <w:rsid w:val="002069B2"/>
    <w:rsid w:val="00207FA3"/>
    <w:rsid w:val="00214DA8"/>
    <w:rsid w:val="00215423"/>
    <w:rsid w:val="002158FA"/>
    <w:rsid w:val="00215F25"/>
    <w:rsid w:val="00220600"/>
    <w:rsid w:val="002224DB"/>
    <w:rsid w:val="00223FCB"/>
    <w:rsid w:val="002252C3"/>
    <w:rsid w:val="00225C54"/>
    <w:rsid w:val="00230765"/>
    <w:rsid w:val="00230D18"/>
    <w:rsid w:val="002319E4"/>
    <w:rsid w:val="00233F1E"/>
    <w:rsid w:val="00235632"/>
    <w:rsid w:val="00235872"/>
    <w:rsid w:val="00241559"/>
    <w:rsid w:val="00243418"/>
    <w:rsid w:val="002435B3"/>
    <w:rsid w:val="00244E80"/>
    <w:rsid w:val="002458EB"/>
    <w:rsid w:val="002500C8"/>
    <w:rsid w:val="002528DC"/>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6ACD"/>
    <w:rsid w:val="00287838"/>
    <w:rsid w:val="002907B5"/>
    <w:rsid w:val="0029177A"/>
    <w:rsid w:val="00292EB7"/>
    <w:rsid w:val="00296227"/>
    <w:rsid w:val="00296F44"/>
    <w:rsid w:val="0029777D"/>
    <w:rsid w:val="00297C72"/>
    <w:rsid w:val="002A055E"/>
    <w:rsid w:val="002A06DF"/>
    <w:rsid w:val="002A1D4E"/>
    <w:rsid w:val="002A2869"/>
    <w:rsid w:val="002B24D6"/>
    <w:rsid w:val="002B3379"/>
    <w:rsid w:val="002B37A2"/>
    <w:rsid w:val="002C41E6"/>
    <w:rsid w:val="002D071A"/>
    <w:rsid w:val="002D34B2"/>
    <w:rsid w:val="002D48B0"/>
    <w:rsid w:val="002D4A97"/>
    <w:rsid w:val="002D5B37"/>
    <w:rsid w:val="002D7637"/>
    <w:rsid w:val="002E17F2"/>
    <w:rsid w:val="002E7CAE"/>
    <w:rsid w:val="002F2771"/>
    <w:rsid w:val="002F37A9"/>
    <w:rsid w:val="00301CE6"/>
    <w:rsid w:val="0030256B"/>
    <w:rsid w:val="0030501F"/>
    <w:rsid w:val="00307266"/>
    <w:rsid w:val="00307BA1"/>
    <w:rsid w:val="00311702"/>
    <w:rsid w:val="00311E82"/>
    <w:rsid w:val="00313FD6"/>
    <w:rsid w:val="003143BD"/>
    <w:rsid w:val="00315363"/>
    <w:rsid w:val="003173F5"/>
    <w:rsid w:val="003203ED"/>
    <w:rsid w:val="00322C9F"/>
    <w:rsid w:val="00324D23"/>
    <w:rsid w:val="003267B7"/>
    <w:rsid w:val="00331751"/>
    <w:rsid w:val="00334066"/>
    <w:rsid w:val="00334579"/>
    <w:rsid w:val="00335858"/>
    <w:rsid w:val="00336BDA"/>
    <w:rsid w:val="0034232E"/>
    <w:rsid w:val="00342BD7"/>
    <w:rsid w:val="00346DB5"/>
    <w:rsid w:val="003477B1"/>
    <w:rsid w:val="00350625"/>
    <w:rsid w:val="00355902"/>
    <w:rsid w:val="00357380"/>
    <w:rsid w:val="003602D9"/>
    <w:rsid w:val="003604CE"/>
    <w:rsid w:val="00370E47"/>
    <w:rsid w:val="00373D2C"/>
    <w:rsid w:val="003742AC"/>
    <w:rsid w:val="00377CE1"/>
    <w:rsid w:val="0038114C"/>
    <w:rsid w:val="00385BF0"/>
    <w:rsid w:val="00387186"/>
    <w:rsid w:val="003939FF"/>
    <w:rsid w:val="003A2223"/>
    <w:rsid w:val="003A2A0F"/>
    <w:rsid w:val="003A45A1"/>
    <w:rsid w:val="003A5B0A"/>
    <w:rsid w:val="003A5B48"/>
    <w:rsid w:val="003A6BAC"/>
    <w:rsid w:val="003A70A4"/>
    <w:rsid w:val="003A7EF3"/>
    <w:rsid w:val="003B159C"/>
    <w:rsid w:val="003B369F"/>
    <w:rsid w:val="003B36A3"/>
    <w:rsid w:val="003B64BB"/>
    <w:rsid w:val="003B7FE5"/>
    <w:rsid w:val="003C11C8"/>
    <w:rsid w:val="003C2702"/>
    <w:rsid w:val="003C7806"/>
    <w:rsid w:val="003D109F"/>
    <w:rsid w:val="003D2478"/>
    <w:rsid w:val="003D2F1D"/>
    <w:rsid w:val="003D3C45"/>
    <w:rsid w:val="003D5B1F"/>
    <w:rsid w:val="003D7331"/>
    <w:rsid w:val="003E15FA"/>
    <w:rsid w:val="003E19D6"/>
    <w:rsid w:val="003E55E4"/>
    <w:rsid w:val="003E74E3"/>
    <w:rsid w:val="003F05C7"/>
    <w:rsid w:val="003F26A4"/>
    <w:rsid w:val="003F2CD4"/>
    <w:rsid w:val="003F6BBE"/>
    <w:rsid w:val="004000E8"/>
    <w:rsid w:val="00402E2B"/>
    <w:rsid w:val="00404BB8"/>
    <w:rsid w:val="0040512B"/>
    <w:rsid w:val="00405CA5"/>
    <w:rsid w:val="00407CD3"/>
    <w:rsid w:val="00410134"/>
    <w:rsid w:val="00410496"/>
    <w:rsid w:val="00410B72"/>
    <w:rsid w:val="00410F18"/>
    <w:rsid w:val="0041263E"/>
    <w:rsid w:val="00413AAC"/>
    <w:rsid w:val="00413E92"/>
    <w:rsid w:val="00421105"/>
    <w:rsid w:val="00422AA4"/>
    <w:rsid w:val="004242F4"/>
    <w:rsid w:val="00427248"/>
    <w:rsid w:val="00434AAC"/>
    <w:rsid w:val="004355DC"/>
    <w:rsid w:val="00437447"/>
    <w:rsid w:val="00441A92"/>
    <w:rsid w:val="004431DC"/>
    <w:rsid w:val="00444F56"/>
    <w:rsid w:val="00446488"/>
    <w:rsid w:val="004517AA"/>
    <w:rsid w:val="00452CAC"/>
    <w:rsid w:val="00457565"/>
    <w:rsid w:val="00457B71"/>
    <w:rsid w:val="0046068A"/>
    <w:rsid w:val="004669E2"/>
    <w:rsid w:val="00470C31"/>
    <w:rsid w:val="00471DE0"/>
    <w:rsid w:val="00472B41"/>
    <w:rsid w:val="004734D0"/>
    <w:rsid w:val="0047556B"/>
    <w:rsid w:val="00477768"/>
    <w:rsid w:val="00482004"/>
    <w:rsid w:val="00492BC5"/>
    <w:rsid w:val="004964F1"/>
    <w:rsid w:val="004A16BC"/>
    <w:rsid w:val="004A2B94"/>
    <w:rsid w:val="004A4B33"/>
    <w:rsid w:val="004B6F6A"/>
    <w:rsid w:val="004B7C0C"/>
    <w:rsid w:val="004C1151"/>
    <w:rsid w:val="004C3898"/>
    <w:rsid w:val="004C6842"/>
    <w:rsid w:val="004D36B1"/>
    <w:rsid w:val="004D6E4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E8F"/>
    <w:rsid w:val="00524404"/>
    <w:rsid w:val="00534B59"/>
    <w:rsid w:val="0053662A"/>
    <w:rsid w:val="00536759"/>
    <w:rsid w:val="00537C62"/>
    <w:rsid w:val="005442EF"/>
    <w:rsid w:val="00546970"/>
    <w:rsid w:val="00554E19"/>
    <w:rsid w:val="0056121F"/>
    <w:rsid w:val="00572505"/>
    <w:rsid w:val="00582809"/>
    <w:rsid w:val="0058798C"/>
    <w:rsid w:val="005900FA"/>
    <w:rsid w:val="005915E8"/>
    <w:rsid w:val="005935A4"/>
    <w:rsid w:val="005948C2"/>
    <w:rsid w:val="00595DCA"/>
    <w:rsid w:val="0059779B"/>
    <w:rsid w:val="005A209A"/>
    <w:rsid w:val="005A4D02"/>
    <w:rsid w:val="005A662D"/>
    <w:rsid w:val="005B1409"/>
    <w:rsid w:val="005B35D7"/>
    <w:rsid w:val="005B392A"/>
    <w:rsid w:val="005B3AA3"/>
    <w:rsid w:val="005B6F83"/>
    <w:rsid w:val="005C74FB"/>
    <w:rsid w:val="005D0E32"/>
    <w:rsid w:val="005D1602"/>
    <w:rsid w:val="005D2381"/>
    <w:rsid w:val="005E385F"/>
    <w:rsid w:val="005E5B81"/>
    <w:rsid w:val="005F2CB1"/>
    <w:rsid w:val="005F3025"/>
    <w:rsid w:val="005F618C"/>
    <w:rsid w:val="005F70BD"/>
    <w:rsid w:val="0060283C"/>
    <w:rsid w:val="00604F14"/>
    <w:rsid w:val="00611B83"/>
    <w:rsid w:val="00613257"/>
    <w:rsid w:val="00620A71"/>
    <w:rsid w:val="00620D80"/>
    <w:rsid w:val="00622570"/>
    <w:rsid w:val="006234A6"/>
    <w:rsid w:val="00627A83"/>
    <w:rsid w:val="00630001"/>
    <w:rsid w:val="006311B3"/>
    <w:rsid w:val="0063284C"/>
    <w:rsid w:val="00636398"/>
    <w:rsid w:val="006368D3"/>
    <w:rsid w:val="006377EC"/>
    <w:rsid w:val="0064151F"/>
    <w:rsid w:val="00641533"/>
    <w:rsid w:val="0064208D"/>
    <w:rsid w:val="00643475"/>
    <w:rsid w:val="0064396A"/>
    <w:rsid w:val="0064624E"/>
    <w:rsid w:val="00650AB9"/>
    <w:rsid w:val="00652B8A"/>
    <w:rsid w:val="006534F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2C"/>
    <w:rsid w:val="006771F9"/>
    <w:rsid w:val="006776D7"/>
    <w:rsid w:val="00677D6A"/>
    <w:rsid w:val="00681003"/>
    <w:rsid w:val="006817C9"/>
    <w:rsid w:val="00683ECE"/>
    <w:rsid w:val="00694F78"/>
    <w:rsid w:val="00695FC2"/>
    <w:rsid w:val="00696949"/>
    <w:rsid w:val="00697052"/>
    <w:rsid w:val="006A18C4"/>
    <w:rsid w:val="006A46FB"/>
    <w:rsid w:val="006A5744"/>
    <w:rsid w:val="006A5E28"/>
    <w:rsid w:val="006A697B"/>
    <w:rsid w:val="006A7AFF"/>
    <w:rsid w:val="006A7ECE"/>
    <w:rsid w:val="006B1816"/>
    <w:rsid w:val="006B2099"/>
    <w:rsid w:val="006B280D"/>
    <w:rsid w:val="006B50CF"/>
    <w:rsid w:val="006C03B8"/>
    <w:rsid w:val="006C3C35"/>
    <w:rsid w:val="006C5EC9"/>
    <w:rsid w:val="006C6059"/>
    <w:rsid w:val="006C7522"/>
    <w:rsid w:val="006D1C6B"/>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9B3"/>
    <w:rsid w:val="00702913"/>
    <w:rsid w:val="0070346E"/>
    <w:rsid w:val="00704542"/>
    <w:rsid w:val="00704EDB"/>
    <w:rsid w:val="00705AA8"/>
    <w:rsid w:val="00706101"/>
    <w:rsid w:val="00707072"/>
    <w:rsid w:val="00707D61"/>
    <w:rsid w:val="00712198"/>
    <w:rsid w:val="00712287"/>
    <w:rsid w:val="00712772"/>
    <w:rsid w:val="007148D3"/>
    <w:rsid w:val="00715B9A"/>
    <w:rsid w:val="00720A18"/>
    <w:rsid w:val="007257D0"/>
    <w:rsid w:val="00726EA6"/>
    <w:rsid w:val="00727208"/>
    <w:rsid w:val="00727680"/>
    <w:rsid w:val="00732B7B"/>
    <w:rsid w:val="007348B1"/>
    <w:rsid w:val="007362A6"/>
    <w:rsid w:val="00736D7D"/>
    <w:rsid w:val="00740E58"/>
    <w:rsid w:val="007445A0"/>
    <w:rsid w:val="0074524B"/>
    <w:rsid w:val="00747D8B"/>
    <w:rsid w:val="00751228"/>
    <w:rsid w:val="007571E1"/>
    <w:rsid w:val="00757A16"/>
    <w:rsid w:val="007604B2"/>
    <w:rsid w:val="00761CCC"/>
    <w:rsid w:val="00765281"/>
    <w:rsid w:val="00766BAD"/>
    <w:rsid w:val="007729A2"/>
    <w:rsid w:val="007755F2"/>
    <w:rsid w:val="00776971"/>
    <w:rsid w:val="00777151"/>
    <w:rsid w:val="00780A80"/>
    <w:rsid w:val="0078177E"/>
    <w:rsid w:val="0078304C"/>
    <w:rsid w:val="00783673"/>
    <w:rsid w:val="00785490"/>
    <w:rsid w:val="007925EA"/>
    <w:rsid w:val="00793CD8"/>
    <w:rsid w:val="00793D66"/>
    <w:rsid w:val="00795C92"/>
    <w:rsid w:val="00796231"/>
    <w:rsid w:val="007A1CB3"/>
    <w:rsid w:val="007A306F"/>
    <w:rsid w:val="007A3648"/>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29EB"/>
    <w:rsid w:val="008158D6"/>
    <w:rsid w:val="00817196"/>
    <w:rsid w:val="008217AA"/>
    <w:rsid w:val="008235DB"/>
    <w:rsid w:val="00823EC1"/>
    <w:rsid w:val="00824AB4"/>
    <w:rsid w:val="00825C42"/>
    <w:rsid w:val="00825D25"/>
    <w:rsid w:val="00827D6F"/>
    <w:rsid w:val="00830FA7"/>
    <w:rsid w:val="0083493C"/>
    <w:rsid w:val="0083571B"/>
    <w:rsid w:val="008376AC"/>
    <w:rsid w:val="008444E8"/>
    <w:rsid w:val="00844E80"/>
    <w:rsid w:val="00846FE7"/>
    <w:rsid w:val="00853543"/>
    <w:rsid w:val="00855C21"/>
    <w:rsid w:val="00856911"/>
    <w:rsid w:val="00863C42"/>
    <w:rsid w:val="008677FD"/>
    <w:rsid w:val="008704B8"/>
    <w:rsid w:val="008706D4"/>
    <w:rsid w:val="00870F8A"/>
    <w:rsid w:val="008719A4"/>
    <w:rsid w:val="00871D23"/>
    <w:rsid w:val="00874312"/>
    <w:rsid w:val="0087437C"/>
    <w:rsid w:val="00875CD7"/>
    <w:rsid w:val="00876B4D"/>
    <w:rsid w:val="00877F18"/>
    <w:rsid w:val="00887721"/>
    <w:rsid w:val="0089159B"/>
    <w:rsid w:val="008941E3"/>
    <w:rsid w:val="00894A88"/>
    <w:rsid w:val="00895386"/>
    <w:rsid w:val="008A21FF"/>
    <w:rsid w:val="008A2CE2"/>
    <w:rsid w:val="008A30AC"/>
    <w:rsid w:val="008A44B8"/>
    <w:rsid w:val="008A51A8"/>
    <w:rsid w:val="008A54C7"/>
    <w:rsid w:val="008A77D8"/>
    <w:rsid w:val="008B02FC"/>
    <w:rsid w:val="008B03C9"/>
    <w:rsid w:val="008B0483"/>
    <w:rsid w:val="008B120C"/>
    <w:rsid w:val="008B39EB"/>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12B4"/>
    <w:rsid w:val="00902350"/>
    <w:rsid w:val="0090336B"/>
    <w:rsid w:val="009053AA"/>
    <w:rsid w:val="00906939"/>
    <w:rsid w:val="009078AF"/>
    <w:rsid w:val="00910B7D"/>
    <w:rsid w:val="00911DFB"/>
    <w:rsid w:val="009139D9"/>
    <w:rsid w:val="00914AD8"/>
    <w:rsid w:val="00916079"/>
    <w:rsid w:val="00917CE9"/>
    <w:rsid w:val="00920BF2"/>
    <w:rsid w:val="00922010"/>
    <w:rsid w:val="00922462"/>
    <w:rsid w:val="00931BD9"/>
    <w:rsid w:val="009368F3"/>
    <w:rsid w:val="00937B32"/>
    <w:rsid w:val="00941636"/>
    <w:rsid w:val="00943742"/>
    <w:rsid w:val="00945C05"/>
    <w:rsid w:val="00946945"/>
    <w:rsid w:val="00947713"/>
    <w:rsid w:val="00950DE7"/>
    <w:rsid w:val="00953920"/>
    <w:rsid w:val="00953D47"/>
    <w:rsid w:val="0095681E"/>
    <w:rsid w:val="009572D4"/>
    <w:rsid w:val="00960CD9"/>
    <w:rsid w:val="00961921"/>
    <w:rsid w:val="0096430A"/>
    <w:rsid w:val="0096554B"/>
    <w:rsid w:val="0096584A"/>
    <w:rsid w:val="00966ED1"/>
    <w:rsid w:val="0097014A"/>
    <w:rsid w:val="00970D14"/>
    <w:rsid w:val="00971F08"/>
    <w:rsid w:val="0097603D"/>
    <w:rsid w:val="00976949"/>
    <w:rsid w:val="00976D9B"/>
    <w:rsid w:val="00977D33"/>
    <w:rsid w:val="00980477"/>
    <w:rsid w:val="00985253"/>
    <w:rsid w:val="009853B3"/>
    <w:rsid w:val="00990630"/>
    <w:rsid w:val="00991761"/>
    <w:rsid w:val="00991AE2"/>
    <w:rsid w:val="00992CBE"/>
    <w:rsid w:val="00994DCA"/>
    <w:rsid w:val="009960EC"/>
    <w:rsid w:val="009970DD"/>
    <w:rsid w:val="009A0FBA"/>
    <w:rsid w:val="009A1601"/>
    <w:rsid w:val="009A1C3B"/>
    <w:rsid w:val="009A38A1"/>
    <w:rsid w:val="009A3BB6"/>
    <w:rsid w:val="009A462D"/>
    <w:rsid w:val="009A48D6"/>
    <w:rsid w:val="009A5CBA"/>
    <w:rsid w:val="009A6635"/>
    <w:rsid w:val="009B1F30"/>
    <w:rsid w:val="009B3AC2"/>
    <w:rsid w:val="009B4DF4"/>
    <w:rsid w:val="009B564E"/>
    <w:rsid w:val="009B7E87"/>
    <w:rsid w:val="009C0169"/>
    <w:rsid w:val="009C403E"/>
    <w:rsid w:val="009C701A"/>
    <w:rsid w:val="009D4F2B"/>
    <w:rsid w:val="009D4FF0"/>
    <w:rsid w:val="009D703C"/>
    <w:rsid w:val="009D718F"/>
    <w:rsid w:val="009E068F"/>
    <w:rsid w:val="009E14E0"/>
    <w:rsid w:val="009E35DB"/>
    <w:rsid w:val="009E3DD6"/>
    <w:rsid w:val="009E47A3"/>
    <w:rsid w:val="009F013F"/>
    <w:rsid w:val="009F08F3"/>
    <w:rsid w:val="009F344F"/>
    <w:rsid w:val="009F4AF8"/>
    <w:rsid w:val="00A03143"/>
    <w:rsid w:val="00A031D8"/>
    <w:rsid w:val="00A048A8"/>
    <w:rsid w:val="00A04F49"/>
    <w:rsid w:val="00A1362C"/>
    <w:rsid w:val="00A13E54"/>
    <w:rsid w:val="00A17F63"/>
    <w:rsid w:val="00A2193B"/>
    <w:rsid w:val="00A2351A"/>
    <w:rsid w:val="00A23E27"/>
    <w:rsid w:val="00A264A9"/>
    <w:rsid w:val="00A26DCF"/>
    <w:rsid w:val="00A27785"/>
    <w:rsid w:val="00A30187"/>
    <w:rsid w:val="00A3448A"/>
    <w:rsid w:val="00A36297"/>
    <w:rsid w:val="00A41E2B"/>
    <w:rsid w:val="00A45B74"/>
    <w:rsid w:val="00A52E1D"/>
    <w:rsid w:val="00A5445E"/>
    <w:rsid w:val="00A573F6"/>
    <w:rsid w:val="00A609FB"/>
    <w:rsid w:val="00A61499"/>
    <w:rsid w:val="00A62A77"/>
    <w:rsid w:val="00A63483"/>
    <w:rsid w:val="00A657D7"/>
    <w:rsid w:val="00A660AC"/>
    <w:rsid w:val="00A67E6C"/>
    <w:rsid w:val="00A71B99"/>
    <w:rsid w:val="00A739D0"/>
    <w:rsid w:val="00A761D4"/>
    <w:rsid w:val="00A77EC4"/>
    <w:rsid w:val="00A8792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182F"/>
    <w:rsid w:val="00AE27AC"/>
    <w:rsid w:val="00AE40E0"/>
    <w:rsid w:val="00AE4DBA"/>
    <w:rsid w:val="00AE4F07"/>
    <w:rsid w:val="00AE51E4"/>
    <w:rsid w:val="00AF1C5D"/>
    <w:rsid w:val="00AF42D7"/>
    <w:rsid w:val="00B006FE"/>
    <w:rsid w:val="00B007CB"/>
    <w:rsid w:val="00B02AA9"/>
    <w:rsid w:val="00B02FA3"/>
    <w:rsid w:val="00B05084"/>
    <w:rsid w:val="00B07686"/>
    <w:rsid w:val="00B134CF"/>
    <w:rsid w:val="00B157F9"/>
    <w:rsid w:val="00B17665"/>
    <w:rsid w:val="00B20256"/>
    <w:rsid w:val="00B20D09"/>
    <w:rsid w:val="00B228AE"/>
    <w:rsid w:val="00B23057"/>
    <w:rsid w:val="00B2763F"/>
    <w:rsid w:val="00B27AAC"/>
    <w:rsid w:val="00B30929"/>
    <w:rsid w:val="00B35BF4"/>
    <w:rsid w:val="00B372AA"/>
    <w:rsid w:val="00B40445"/>
    <w:rsid w:val="00B409E0"/>
    <w:rsid w:val="00B41888"/>
    <w:rsid w:val="00B44DBD"/>
    <w:rsid w:val="00B45A52"/>
    <w:rsid w:val="00B46175"/>
    <w:rsid w:val="00B5116B"/>
    <w:rsid w:val="00B5134E"/>
    <w:rsid w:val="00B548B7"/>
    <w:rsid w:val="00B55E00"/>
    <w:rsid w:val="00B664C7"/>
    <w:rsid w:val="00B739F6"/>
    <w:rsid w:val="00B77318"/>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A46"/>
    <w:rsid w:val="00BD11B5"/>
    <w:rsid w:val="00BD25AA"/>
    <w:rsid w:val="00BD48AC"/>
    <w:rsid w:val="00BD5F1A"/>
    <w:rsid w:val="00BE0960"/>
    <w:rsid w:val="00BE1234"/>
    <w:rsid w:val="00BE2FA6"/>
    <w:rsid w:val="00BE333F"/>
    <w:rsid w:val="00BE7406"/>
    <w:rsid w:val="00BE7603"/>
    <w:rsid w:val="00BF3279"/>
    <w:rsid w:val="00BF4516"/>
    <w:rsid w:val="00BF462E"/>
    <w:rsid w:val="00BF5C7E"/>
    <w:rsid w:val="00BF74C7"/>
    <w:rsid w:val="00C015F1"/>
    <w:rsid w:val="00C016AA"/>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3C5E"/>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525B"/>
    <w:rsid w:val="00CC7B45"/>
    <w:rsid w:val="00CD1096"/>
    <w:rsid w:val="00CD1188"/>
    <w:rsid w:val="00CD2ED1"/>
    <w:rsid w:val="00CD337B"/>
    <w:rsid w:val="00CE0424"/>
    <w:rsid w:val="00CE706A"/>
    <w:rsid w:val="00CE7561"/>
    <w:rsid w:val="00CF1354"/>
    <w:rsid w:val="00CF1A98"/>
    <w:rsid w:val="00CF1EAE"/>
    <w:rsid w:val="00CF3B1F"/>
    <w:rsid w:val="00CF3BF6"/>
    <w:rsid w:val="00CF625B"/>
    <w:rsid w:val="00CF687E"/>
    <w:rsid w:val="00CF6D96"/>
    <w:rsid w:val="00D02C7F"/>
    <w:rsid w:val="00D0349B"/>
    <w:rsid w:val="00D0387B"/>
    <w:rsid w:val="00D10249"/>
    <w:rsid w:val="00D115C3"/>
    <w:rsid w:val="00D11897"/>
    <w:rsid w:val="00D13135"/>
    <w:rsid w:val="00D13E4E"/>
    <w:rsid w:val="00D22D6A"/>
    <w:rsid w:val="00D239A7"/>
    <w:rsid w:val="00D23F47"/>
    <w:rsid w:val="00D24057"/>
    <w:rsid w:val="00D36BB9"/>
    <w:rsid w:val="00D36E71"/>
    <w:rsid w:val="00D37D87"/>
    <w:rsid w:val="00D40B33"/>
    <w:rsid w:val="00D4318F"/>
    <w:rsid w:val="00D438BF"/>
    <w:rsid w:val="00D440F8"/>
    <w:rsid w:val="00D546FF"/>
    <w:rsid w:val="00D55AD5"/>
    <w:rsid w:val="00D576CA"/>
    <w:rsid w:val="00D57BFF"/>
    <w:rsid w:val="00D61AF5"/>
    <w:rsid w:val="00D62AED"/>
    <w:rsid w:val="00D652B5"/>
    <w:rsid w:val="00D66155"/>
    <w:rsid w:val="00D708B0"/>
    <w:rsid w:val="00D716F2"/>
    <w:rsid w:val="00D730E9"/>
    <w:rsid w:val="00D74CA9"/>
    <w:rsid w:val="00D77B1D"/>
    <w:rsid w:val="00D8021F"/>
    <w:rsid w:val="00D80383"/>
    <w:rsid w:val="00D823C6"/>
    <w:rsid w:val="00D8327F"/>
    <w:rsid w:val="00D86CA3"/>
    <w:rsid w:val="00D871CE"/>
    <w:rsid w:val="00D9196D"/>
    <w:rsid w:val="00D92982"/>
    <w:rsid w:val="00DA2581"/>
    <w:rsid w:val="00DA305E"/>
    <w:rsid w:val="00DA5417"/>
    <w:rsid w:val="00DA56E8"/>
    <w:rsid w:val="00DB08F0"/>
    <w:rsid w:val="00DB0A9F"/>
    <w:rsid w:val="00DB0D16"/>
    <w:rsid w:val="00DB377D"/>
    <w:rsid w:val="00DB7BF4"/>
    <w:rsid w:val="00DC2D36"/>
    <w:rsid w:val="00DC53EF"/>
    <w:rsid w:val="00DC712F"/>
    <w:rsid w:val="00DE2024"/>
    <w:rsid w:val="00DE5608"/>
    <w:rsid w:val="00DE58D0"/>
    <w:rsid w:val="00DE654F"/>
    <w:rsid w:val="00DF0B6E"/>
    <w:rsid w:val="00DF15E0"/>
    <w:rsid w:val="00DF16AB"/>
    <w:rsid w:val="00DF37A0"/>
    <w:rsid w:val="00DF66E1"/>
    <w:rsid w:val="00E004CA"/>
    <w:rsid w:val="00E110E7"/>
    <w:rsid w:val="00E11B20"/>
    <w:rsid w:val="00E17FA2"/>
    <w:rsid w:val="00E22330"/>
    <w:rsid w:val="00E307A6"/>
    <w:rsid w:val="00E30B5A"/>
    <w:rsid w:val="00E3123D"/>
    <w:rsid w:val="00E31461"/>
    <w:rsid w:val="00E31D43"/>
    <w:rsid w:val="00E32608"/>
    <w:rsid w:val="00E34188"/>
    <w:rsid w:val="00E34B6E"/>
    <w:rsid w:val="00E35559"/>
    <w:rsid w:val="00E3723A"/>
    <w:rsid w:val="00E37860"/>
    <w:rsid w:val="00E446F1"/>
    <w:rsid w:val="00E46886"/>
    <w:rsid w:val="00E47AEF"/>
    <w:rsid w:val="00E52C07"/>
    <w:rsid w:val="00E53B75"/>
    <w:rsid w:val="00E54E3B"/>
    <w:rsid w:val="00E57565"/>
    <w:rsid w:val="00E57B13"/>
    <w:rsid w:val="00E63838"/>
    <w:rsid w:val="00E64434"/>
    <w:rsid w:val="00E67C51"/>
    <w:rsid w:val="00E72337"/>
    <w:rsid w:val="00E72EFC"/>
    <w:rsid w:val="00E758EC"/>
    <w:rsid w:val="00E8234C"/>
    <w:rsid w:val="00E83AA9"/>
    <w:rsid w:val="00E85928"/>
    <w:rsid w:val="00E87822"/>
    <w:rsid w:val="00E90395"/>
    <w:rsid w:val="00E90E49"/>
    <w:rsid w:val="00E917F9"/>
    <w:rsid w:val="00E9291C"/>
    <w:rsid w:val="00E92EC9"/>
    <w:rsid w:val="00E93FFE"/>
    <w:rsid w:val="00E94F8A"/>
    <w:rsid w:val="00E95C8C"/>
    <w:rsid w:val="00EA2769"/>
    <w:rsid w:val="00EA7A41"/>
    <w:rsid w:val="00EB077B"/>
    <w:rsid w:val="00EB1D91"/>
    <w:rsid w:val="00EB4EA2"/>
    <w:rsid w:val="00EC24D5"/>
    <w:rsid w:val="00EC27C6"/>
    <w:rsid w:val="00EC4207"/>
    <w:rsid w:val="00EC5653"/>
    <w:rsid w:val="00EC71CE"/>
    <w:rsid w:val="00ED1006"/>
    <w:rsid w:val="00ED7F9C"/>
    <w:rsid w:val="00EF18FE"/>
    <w:rsid w:val="00EF5787"/>
    <w:rsid w:val="00EF60D0"/>
    <w:rsid w:val="00F0528D"/>
    <w:rsid w:val="00F059F9"/>
    <w:rsid w:val="00F06C67"/>
    <w:rsid w:val="00F06DFD"/>
    <w:rsid w:val="00F071D1"/>
    <w:rsid w:val="00F07533"/>
    <w:rsid w:val="00F10629"/>
    <w:rsid w:val="00F11E22"/>
    <w:rsid w:val="00F15FA5"/>
    <w:rsid w:val="00F209B7"/>
    <w:rsid w:val="00F20F5C"/>
    <w:rsid w:val="00F2376F"/>
    <w:rsid w:val="00F243D8"/>
    <w:rsid w:val="00F26A50"/>
    <w:rsid w:val="00F30828"/>
    <w:rsid w:val="00F313D6"/>
    <w:rsid w:val="00F40F0C"/>
    <w:rsid w:val="00F4766C"/>
    <w:rsid w:val="00F47AE9"/>
    <w:rsid w:val="00F5060E"/>
    <w:rsid w:val="00F507D1"/>
    <w:rsid w:val="00F519CE"/>
    <w:rsid w:val="00F51ADA"/>
    <w:rsid w:val="00F55FC8"/>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A30"/>
    <w:rsid w:val="00F868F5"/>
    <w:rsid w:val="00F9056A"/>
    <w:rsid w:val="00F90F8D"/>
    <w:rsid w:val="00F92782"/>
    <w:rsid w:val="00F93AA9"/>
    <w:rsid w:val="00F96985"/>
    <w:rsid w:val="00F9709E"/>
    <w:rsid w:val="00F97838"/>
    <w:rsid w:val="00FA2BB3"/>
    <w:rsid w:val="00FB4C80"/>
    <w:rsid w:val="00FB6A6A"/>
    <w:rsid w:val="00FC7429"/>
    <w:rsid w:val="00FD07F6"/>
    <w:rsid w:val="00FD1A2C"/>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701A"/>
    <w:pPr>
      <w:overflowPunct w:val="0"/>
      <w:autoSpaceDE w:val="0"/>
      <w:autoSpaceDN w:val="0"/>
      <w:adjustRightInd w:val="0"/>
      <w:spacing w:after="180"/>
      <w:jc w:val="both"/>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character" w:customStyle="1" w:styleId="B1Zchn">
    <w:name w:val="B1 Zchn"/>
    <w:qFormat/>
    <w:rsid w:val="00133B7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28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983607D-856F-4F5B-B2FA-392C96996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1786</Words>
  <Characters>10185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11948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Flavien Ronteix (Thales)</dc:creator>
  <cp:keywords>3GPP;Thales</cp:keywords>
  <dc:description/>
  <cp:lastModifiedBy>Flavien Ronteix (Thales)</cp:lastModifiedBy>
  <cp:revision>2</cp:revision>
  <cp:lastPrinted>2008-01-31T07:09:00Z</cp:lastPrinted>
  <dcterms:created xsi:type="dcterms:W3CDTF">2024-05-09T19:02:00Z</dcterms:created>
  <dcterms:modified xsi:type="dcterms:W3CDTF">2024-05-09T19:02:00Z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